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717"/>
      </w:tblGrid>
      <w:tr w14:paraId="38FB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3390724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0566C07">
            <w:pPr>
              <w:adjustRightInd w:val="0"/>
              <w:snapToGrid w:val="0"/>
              <w:spacing w:line="360" w:lineRule="auto"/>
              <w:jc w:val="center"/>
              <w:rPr>
                <w:rFonts w:hint="eastAsia" w:ascii="宋体" w:hAnsi="宋体" w:eastAsia="宋体"/>
                <w:b/>
                <w:sz w:val="48"/>
                <w:szCs w:val="48"/>
                <w:vertAlign w:val="baseline"/>
                <w:lang w:val="en-US" w:eastAsia="zh-CN"/>
              </w:rPr>
            </w:pPr>
          </w:p>
        </w:tc>
      </w:tr>
      <w:tr w14:paraId="2FF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Align w:val="center"/>
          </w:tcPr>
          <w:p w14:paraId="7A6E66A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619C4BA1">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246673D0">
      <w:pPr>
        <w:adjustRightInd w:val="0"/>
        <w:snapToGrid w:val="0"/>
        <w:spacing w:line="360" w:lineRule="auto"/>
        <w:jc w:val="both"/>
        <w:rPr>
          <w:rFonts w:ascii="宋体" w:hAnsi="宋体"/>
          <w:b/>
          <w:sz w:val="48"/>
          <w:szCs w:val="48"/>
        </w:rPr>
      </w:pPr>
    </w:p>
    <w:p w14:paraId="768C2573">
      <w:pPr>
        <w:pStyle w:val="6"/>
        <w:jc w:val="center"/>
        <w:rPr>
          <w:rFonts w:ascii="宋体" w:hAnsi="宋体"/>
          <w:b/>
          <w:sz w:val="48"/>
          <w:szCs w:val="48"/>
        </w:rPr>
      </w:pPr>
      <w:r>
        <w:rPr>
          <w:rFonts w:hint="eastAsia" w:ascii="宋体" w:hAnsi="宋体"/>
          <w:b/>
          <w:sz w:val="48"/>
          <w:szCs w:val="48"/>
        </w:rPr>
        <w:t>濮阳市中医医院濮阳县医院</w:t>
      </w:r>
    </w:p>
    <w:p w14:paraId="1FC29A02">
      <w:pPr>
        <w:pStyle w:val="6"/>
        <w:jc w:val="center"/>
      </w:pPr>
      <w:r>
        <w:rPr>
          <w:rFonts w:hint="eastAsia" w:ascii="宋体" w:hAnsi="宋体"/>
          <w:b/>
          <w:sz w:val="48"/>
          <w:szCs w:val="48"/>
        </w:rPr>
        <w:t>（濮阳县中医医院）</w:t>
      </w:r>
    </w:p>
    <w:p w14:paraId="4794D1F8">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急诊科院前急救系统招标项目</w:t>
      </w:r>
    </w:p>
    <w:p w14:paraId="71DF7F61">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2FB09644">
      <w:pPr>
        <w:adjustRightInd w:val="0"/>
        <w:snapToGrid w:val="0"/>
        <w:spacing w:line="360" w:lineRule="auto"/>
        <w:ind w:firstLine="2168" w:firstLineChars="600"/>
        <w:rPr>
          <w:rFonts w:ascii="宋体" w:hAnsi="宋体"/>
          <w:b/>
          <w:sz w:val="36"/>
          <w:szCs w:val="36"/>
        </w:rPr>
      </w:pPr>
    </w:p>
    <w:p w14:paraId="5C51CC46">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26</w:t>
      </w:r>
    </w:p>
    <w:p w14:paraId="549D24CD">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AFE9A32">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79F71C2">
      <w:pPr>
        <w:adjustRightInd w:val="0"/>
        <w:snapToGrid w:val="0"/>
        <w:spacing w:line="360" w:lineRule="auto"/>
        <w:rPr>
          <w:rFonts w:ascii="仿宋" w:hAnsi="仿宋" w:eastAsia="仿宋"/>
          <w:sz w:val="32"/>
          <w:szCs w:val="32"/>
        </w:rPr>
      </w:pPr>
    </w:p>
    <w:p w14:paraId="31F71A07">
      <w:pPr>
        <w:adjustRightInd w:val="0"/>
        <w:snapToGrid w:val="0"/>
        <w:spacing w:line="360" w:lineRule="auto"/>
        <w:rPr>
          <w:rFonts w:ascii="仿宋" w:hAnsi="仿宋" w:eastAsia="仿宋"/>
          <w:sz w:val="32"/>
          <w:szCs w:val="32"/>
        </w:rPr>
      </w:pPr>
    </w:p>
    <w:p w14:paraId="03396DE6">
      <w:pPr>
        <w:jc w:val="center"/>
        <w:rPr>
          <w:rFonts w:ascii="宋体" w:hAnsi="宋体"/>
          <w:b/>
          <w:sz w:val="36"/>
          <w:szCs w:val="36"/>
        </w:rPr>
      </w:pPr>
      <w:bookmarkStart w:id="0" w:name="_Toc317101147"/>
    </w:p>
    <w:p w14:paraId="65DB6BB9">
      <w:pPr>
        <w:jc w:val="center"/>
        <w:rPr>
          <w:rFonts w:ascii="宋体" w:hAnsi="宋体"/>
          <w:b/>
          <w:sz w:val="36"/>
          <w:szCs w:val="36"/>
        </w:rPr>
      </w:pPr>
    </w:p>
    <w:p w14:paraId="4A0F33D7">
      <w:pPr>
        <w:jc w:val="center"/>
        <w:rPr>
          <w:rFonts w:ascii="宋体" w:hAnsi="宋体"/>
          <w:b/>
          <w:sz w:val="36"/>
          <w:szCs w:val="36"/>
        </w:rPr>
      </w:pPr>
    </w:p>
    <w:p w14:paraId="55AC5BED">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8</w:t>
      </w:r>
      <w:r>
        <w:rPr>
          <w:rFonts w:hint="eastAsia" w:ascii="宋体" w:hAnsi="宋体"/>
          <w:b/>
          <w:sz w:val="36"/>
          <w:szCs w:val="36"/>
        </w:rPr>
        <w:t>月</w:t>
      </w:r>
    </w:p>
    <w:p w14:paraId="7D3219B8">
      <w:pPr>
        <w:pStyle w:val="6"/>
        <w:rPr>
          <w:rFonts w:hint="eastAsia"/>
          <w:lang w:eastAsia="zh-CN"/>
        </w:rPr>
      </w:pPr>
    </w:p>
    <w:p w14:paraId="2C59699F">
      <w:pPr>
        <w:pStyle w:val="6"/>
        <w:rPr>
          <w:rFonts w:hint="eastAsia" w:eastAsia="宋体"/>
          <w:lang w:eastAsia="zh-CN"/>
        </w:rPr>
      </w:pPr>
      <w:r>
        <w:rPr>
          <w:rFonts w:hint="eastAsia"/>
          <w:lang w:eastAsia="zh-CN"/>
        </w:rPr>
        <w:t>、</w:t>
      </w:r>
    </w:p>
    <w:p w14:paraId="3931DA7B">
      <w:pPr>
        <w:jc w:val="center"/>
        <w:rPr>
          <w:rFonts w:ascii="仿宋" w:hAnsi="仿宋" w:eastAsia="仿宋"/>
          <w:color w:val="FF0000"/>
          <w:sz w:val="36"/>
          <w:szCs w:val="36"/>
        </w:rPr>
      </w:pPr>
      <w:r>
        <w:rPr>
          <w:rFonts w:hint="eastAsia"/>
          <w:sz w:val="48"/>
          <w:szCs w:val="48"/>
        </w:rPr>
        <w:t>目      录</w:t>
      </w:r>
      <w:bookmarkEnd w:id="0"/>
    </w:p>
    <w:p w14:paraId="4661B783"/>
    <w:p w14:paraId="760A8DD3">
      <w:pPr>
        <w:pStyle w:val="15"/>
      </w:pPr>
    </w:p>
    <w:p w14:paraId="5614A3BD">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6EA019D2">
      <w:pPr>
        <w:rPr>
          <w:rFonts w:ascii="仿宋" w:hAnsi="仿宋" w:eastAsia="仿宋" w:cs="宋体"/>
          <w:sz w:val="36"/>
          <w:szCs w:val="36"/>
        </w:rPr>
      </w:pPr>
      <w:r>
        <w:rPr>
          <w:rFonts w:hint="eastAsia" w:ascii="仿宋" w:hAnsi="仿宋" w:eastAsia="仿宋" w:cs="宋体"/>
          <w:sz w:val="36"/>
          <w:szCs w:val="36"/>
        </w:rPr>
        <w:t>第二部分      投标须知</w:t>
      </w:r>
    </w:p>
    <w:p w14:paraId="29B75C9F">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26E8EDD8">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6B589E28">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6EADDC0">
      <w:pPr>
        <w:rPr>
          <w:rFonts w:ascii="仿宋" w:hAnsi="仿宋" w:eastAsia="仿宋" w:cs="宋体"/>
          <w:sz w:val="36"/>
          <w:szCs w:val="36"/>
        </w:rPr>
      </w:pPr>
      <w:r>
        <w:rPr>
          <w:rFonts w:hint="eastAsia" w:ascii="仿宋" w:hAnsi="仿宋" w:eastAsia="仿宋" w:cs="宋体"/>
          <w:sz w:val="36"/>
          <w:szCs w:val="36"/>
        </w:rPr>
        <w:t>第六部分      投标文件格式样本</w:t>
      </w:r>
    </w:p>
    <w:p w14:paraId="6E0C09B7">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FB4057B">
      <w:pPr>
        <w:spacing w:line="540" w:lineRule="exact"/>
        <w:ind w:firstLine="2891" w:firstLineChars="800"/>
        <w:rPr>
          <w:b/>
          <w:sz w:val="36"/>
          <w:szCs w:val="36"/>
        </w:rPr>
      </w:pPr>
      <w:r>
        <w:rPr>
          <w:rFonts w:hint="eastAsia"/>
          <w:b/>
          <w:sz w:val="36"/>
          <w:szCs w:val="36"/>
        </w:rPr>
        <w:t xml:space="preserve">一、招标公告 </w:t>
      </w:r>
    </w:p>
    <w:p w14:paraId="5B78C207">
      <w:pPr>
        <w:adjustRightInd w:val="0"/>
        <w:snapToGrid w:val="0"/>
        <w:spacing w:line="360" w:lineRule="auto"/>
        <w:ind w:firstLine="600" w:firstLineChars="200"/>
        <w:jc w:val="left"/>
        <w:rPr>
          <w:rFonts w:ascii="仿宋" w:hAnsi="仿宋" w:eastAsia="仿宋"/>
          <w:sz w:val="30"/>
          <w:szCs w:val="30"/>
        </w:rPr>
      </w:pPr>
      <w:bookmarkStart w:id="3" w:name="_Toc317101149"/>
    </w:p>
    <w:p w14:paraId="30A917A2">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500EDC45">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2FEFE65E">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濮阳市中医医院濮阳县医院急诊科院前急救系统招标项目</w:t>
      </w:r>
    </w:p>
    <w:p w14:paraId="660AD507">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26</w:t>
      </w:r>
    </w:p>
    <w:p w14:paraId="7EB92A71">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086"/>
        <w:gridCol w:w="3388"/>
        <w:gridCol w:w="2457"/>
      </w:tblGrid>
      <w:tr w14:paraId="2A37D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E43A33">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3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0C8BF3">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CAC58">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19BAA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FC0464">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急诊科院前急救系统招标项目</w:t>
            </w:r>
          </w:p>
        </w:tc>
        <w:tc>
          <w:tcPr>
            <w:tcW w:w="3388"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7A4E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引进先进的急救管理系统和技术</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362F69">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5.5</w:t>
            </w:r>
          </w:p>
        </w:tc>
      </w:tr>
    </w:tbl>
    <w:p w14:paraId="0D982199">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2308A42">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22D2D0E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2D4C2D4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35A8896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3700E4D1">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1BF18D5">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254ED215">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41FC2BBB">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3、投标文件递交时间：2024年9月6 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4、递交地点：濮阳市中医医院濮阳县医院北住院楼一楼会议室。</w:t>
      </w:r>
    </w:p>
    <w:p w14:paraId="1E0A2B6F">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leftChars="-300" w:right="0" w:rightChars="0" w:firstLine="562"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1、时间：2024年9月6日15：30分（北京时间）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2、地点：濮阳市中医医院濮阳县医院北住院楼一楼会议室。</w:t>
      </w:r>
    </w:p>
    <w:p w14:paraId="54973848">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9B31E36">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594E3775">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0719F3B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06CD9DE">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620BBCC5">
      <w:pPr>
        <w:pStyle w:val="17"/>
        <w:widowControl/>
        <w:spacing w:line="500" w:lineRule="exact"/>
        <w:ind w:left="4200" w:hanging="4200" w:hangingChars="1500"/>
        <w:rPr>
          <w:rFonts w:ascii="仿宋_GB2312" w:hAnsi="仿宋_GB2312" w:eastAsia="仿宋_GB2312" w:cs="仿宋_GB2312"/>
          <w:color w:val="666666"/>
          <w:sz w:val="28"/>
          <w:szCs w:val="28"/>
        </w:rPr>
      </w:pPr>
    </w:p>
    <w:p w14:paraId="2D8D86E4">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濮阳市中医医院濮阳县医院</w:t>
      </w:r>
    </w:p>
    <w:p w14:paraId="7A0F662C">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7DAE2D8">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bookmarkStart w:id="7" w:name="_GoBack"/>
      <w:bookmarkEnd w:id="7"/>
      <w:r>
        <w:rPr>
          <w:rFonts w:hint="eastAsia" w:ascii="仿宋_GB2312" w:hAnsi="仿宋_GB2312" w:eastAsia="仿宋_GB2312" w:cs="仿宋_GB2312"/>
          <w:sz w:val="28"/>
          <w:szCs w:val="28"/>
        </w:rPr>
        <w:t>日</w:t>
      </w:r>
    </w:p>
    <w:p w14:paraId="2BA34034">
      <w:pPr>
        <w:pStyle w:val="6"/>
      </w:pPr>
    </w:p>
    <w:p w14:paraId="3DF19432">
      <w:pPr>
        <w:adjustRightInd w:val="0"/>
        <w:snapToGrid w:val="0"/>
        <w:spacing w:line="500" w:lineRule="exact"/>
        <w:jc w:val="left"/>
        <w:rPr>
          <w:rFonts w:hint="eastAsia"/>
          <w:b/>
          <w:sz w:val="36"/>
          <w:szCs w:val="36"/>
        </w:rPr>
      </w:pPr>
    </w:p>
    <w:p w14:paraId="7E33A8BE">
      <w:pPr>
        <w:pStyle w:val="4"/>
        <w:ind w:left="0" w:leftChars="0" w:firstLine="0" w:firstLineChars="0"/>
        <w:rPr>
          <w:rFonts w:hint="eastAsia"/>
          <w:b/>
          <w:sz w:val="36"/>
          <w:szCs w:val="36"/>
          <w:lang w:val="en-US" w:eastAsia="zh-CN"/>
        </w:rPr>
      </w:pPr>
    </w:p>
    <w:p w14:paraId="165F5778">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69992E9">
      <w:pPr>
        <w:pStyle w:val="26"/>
        <w:rPr>
          <w:rFonts w:hint="eastAsia"/>
          <w:b/>
          <w:sz w:val="36"/>
          <w:szCs w:val="36"/>
          <w:lang w:val="en-US" w:eastAsia="zh-CN"/>
        </w:rPr>
      </w:pPr>
    </w:p>
    <w:p w14:paraId="1717F9F0">
      <w:pPr>
        <w:pStyle w:val="26"/>
        <w:rPr>
          <w:rFonts w:hint="eastAsia"/>
          <w:b/>
          <w:sz w:val="36"/>
          <w:szCs w:val="36"/>
          <w:lang w:val="en-US" w:eastAsia="zh-CN"/>
        </w:rPr>
      </w:pPr>
    </w:p>
    <w:p w14:paraId="460F93B5">
      <w:pPr>
        <w:pStyle w:val="26"/>
        <w:rPr>
          <w:rFonts w:hint="eastAsia"/>
          <w:b/>
          <w:sz w:val="36"/>
          <w:szCs w:val="36"/>
          <w:lang w:val="en-US" w:eastAsia="zh-CN"/>
        </w:rPr>
      </w:pPr>
    </w:p>
    <w:p w14:paraId="42D5F83A">
      <w:pPr>
        <w:pStyle w:val="26"/>
        <w:rPr>
          <w:rFonts w:hint="eastAsia"/>
          <w:b/>
          <w:sz w:val="36"/>
          <w:szCs w:val="36"/>
          <w:lang w:val="en-US" w:eastAsia="zh-CN"/>
        </w:rPr>
      </w:pPr>
    </w:p>
    <w:p w14:paraId="1FB29456">
      <w:pPr>
        <w:pStyle w:val="26"/>
        <w:rPr>
          <w:rFonts w:hint="eastAsia"/>
          <w:b/>
          <w:sz w:val="36"/>
          <w:szCs w:val="36"/>
          <w:lang w:val="en-US" w:eastAsia="zh-CN"/>
        </w:rPr>
      </w:pPr>
    </w:p>
    <w:p w14:paraId="024B80D3">
      <w:pPr>
        <w:pStyle w:val="26"/>
        <w:rPr>
          <w:rFonts w:hint="eastAsia"/>
          <w:b/>
          <w:sz w:val="36"/>
          <w:szCs w:val="36"/>
          <w:lang w:val="en-US" w:eastAsia="zh-CN"/>
        </w:rPr>
      </w:pPr>
    </w:p>
    <w:p w14:paraId="67E76439">
      <w:pPr>
        <w:pStyle w:val="26"/>
        <w:rPr>
          <w:rFonts w:hint="eastAsia"/>
          <w:b/>
          <w:sz w:val="36"/>
          <w:szCs w:val="36"/>
          <w:lang w:val="en-US" w:eastAsia="zh-CN"/>
        </w:rPr>
      </w:pPr>
    </w:p>
    <w:p w14:paraId="150C7D1A">
      <w:pPr>
        <w:pStyle w:val="26"/>
        <w:rPr>
          <w:rFonts w:hint="eastAsia"/>
          <w:b/>
          <w:sz w:val="36"/>
          <w:szCs w:val="36"/>
          <w:lang w:val="en-US" w:eastAsia="zh-CN"/>
        </w:rPr>
      </w:pPr>
    </w:p>
    <w:p w14:paraId="52926E26">
      <w:pPr>
        <w:pStyle w:val="26"/>
        <w:rPr>
          <w:rFonts w:hint="eastAsia"/>
          <w:b/>
          <w:sz w:val="36"/>
          <w:szCs w:val="36"/>
          <w:lang w:val="en-US" w:eastAsia="zh-CN"/>
        </w:rPr>
      </w:pPr>
    </w:p>
    <w:p w14:paraId="76A09CC5">
      <w:pPr>
        <w:pStyle w:val="26"/>
        <w:rPr>
          <w:rFonts w:hint="default"/>
          <w:b/>
          <w:sz w:val="36"/>
          <w:szCs w:val="36"/>
          <w:lang w:val="en-US" w:eastAsia="zh-CN"/>
        </w:rPr>
      </w:pPr>
    </w:p>
    <w:p w14:paraId="2796214A">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7432714A">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3E43D5DF">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50"/>
      </w:tblGrid>
      <w:tr w14:paraId="57E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F2F1FF8">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550" w:type="dxa"/>
            <w:vAlign w:val="center"/>
          </w:tcPr>
          <w:p w14:paraId="19F7B0ED">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085F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72" w:type="dxa"/>
            <w:vAlign w:val="center"/>
          </w:tcPr>
          <w:p w14:paraId="6F408BB3">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550" w:type="dxa"/>
            <w:vAlign w:val="center"/>
          </w:tcPr>
          <w:p w14:paraId="3242E300">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w:t>
            </w:r>
            <w:r>
              <w:rPr>
                <w:rFonts w:hint="eastAsia" w:ascii="仿宋" w:hAnsi="仿宋" w:eastAsia="仿宋"/>
                <w:sz w:val="24"/>
                <w:lang w:val="en-US" w:eastAsia="zh-CN"/>
              </w:rPr>
              <w:t>名</w:t>
            </w:r>
            <w:r>
              <w:rPr>
                <w:rFonts w:hint="eastAsia" w:ascii="仿宋" w:hAnsi="仿宋" w:eastAsia="仿宋" w:cs="Times New Roman"/>
                <w:kern w:val="0"/>
                <w:sz w:val="24"/>
                <w:szCs w:val="24"/>
                <w:lang w:val="en-US" w:eastAsia="zh-CN" w:bidi="ar-SA"/>
              </w:rPr>
              <w:t>称：急诊科院前急救系统招标项</w:t>
            </w:r>
            <w:r>
              <w:rPr>
                <w:rFonts w:hint="eastAsia" w:ascii="仿宋" w:hAnsi="仿宋" w:eastAsia="仿宋" w:cs="Times New Roman"/>
                <w:kern w:val="0"/>
                <w:sz w:val="24"/>
                <w:szCs w:val="24"/>
                <w:lang w:val="en-US" w:eastAsia="zh-CN" w:bidi="ar-SA"/>
              </w:rPr>
              <w:br w:type="textWrapping"/>
            </w:r>
            <w:r>
              <w:rPr>
                <w:rFonts w:hint="eastAsia" w:ascii="仿宋" w:hAnsi="仿宋" w:eastAsia="仿宋"/>
                <w:sz w:val="24"/>
                <w:lang w:val="en-US" w:eastAsia="zh-CN"/>
              </w:rPr>
              <w:t>项目编号：PXZYJZ2024-26</w:t>
            </w:r>
          </w:p>
        </w:tc>
      </w:tr>
      <w:tr w14:paraId="36F9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4CBF0BAE">
            <w:pPr>
              <w:spacing w:line="600" w:lineRule="exact"/>
              <w:jc w:val="center"/>
              <w:rPr>
                <w:rFonts w:ascii="仿宋" w:hAnsi="仿宋" w:eastAsia="仿宋"/>
                <w:sz w:val="24"/>
              </w:rPr>
            </w:pPr>
            <w:r>
              <w:rPr>
                <w:rFonts w:hint="eastAsia" w:ascii="仿宋" w:hAnsi="仿宋" w:eastAsia="仿宋"/>
                <w:sz w:val="24"/>
              </w:rPr>
              <w:t>2</w:t>
            </w:r>
          </w:p>
        </w:tc>
        <w:tc>
          <w:tcPr>
            <w:tcW w:w="7550" w:type="dxa"/>
            <w:vAlign w:val="center"/>
          </w:tcPr>
          <w:p w14:paraId="788B81CC">
            <w:pPr>
              <w:spacing w:line="360" w:lineRule="auto"/>
              <w:rPr>
                <w:rFonts w:ascii="仿宋" w:hAnsi="仿宋" w:eastAsia="仿宋"/>
                <w:sz w:val="24"/>
              </w:rPr>
            </w:pPr>
            <w:r>
              <w:rPr>
                <w:rFonts w:hint="eastAsia" w:ascii="仿宋" w:hAnsi="仿宋" w:eastAsia="仿宋"/>
                <w:sz w:val="24"/>
              </w:rPr>
              <w:t>招标人：濮阳市中医医院濮阳县医院（濮阳县中医医院）</w:t>
            </w:r>
          </w:p>
          <w:p w14:paraId="0C1E187D">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206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46502AD3">
            <w:pPr>
              <w:spacing w:line="600" w:lineRule="exact"/>
              <w:jc w:val="center"/>
              <w:rPr>
                <w:rFonts w:ascii="仿宋" w:hAnsi="仿宋" w:eastAsia="仿宋"/>
                <w:sz w:val="24"/>
              </w:rPr>
            </w:pPr>
            <w:r>
              <w:rPr>
                <w:rFonts w:hint="eastAsia" w:ascii="仿宋" w:hAnsi="仿宋" w:eastAsia="仿宋"/>
                <w:sz w:val="24"/>
              </w:rPr>
              <w:t>3</w:t>
            </w:r>
          </w:p>
        </w:tc>
        <w:tc>
          <w:tcPr>
            <w:tcW w:w="7550" w:type="dxa"/>
            <w:vAlign w:val="center"/>
          </w:tcPr>
          <w:p w14:paraId="303AC053">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042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065FDBBB">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550" w:type="dxa"/>
            <w:vAlign w:val="center"/>
          </w:tcPr>
          <w:p w14:paraId="4130C245">
            <w:pPr>
              <w:spacing w:line="360" w:lineRule="auto"/>
              <w:rPr>
                <w:rFonts w:ascii="仿宋" w:hAnsi="仿宋" w:eastAsia="仿宋"/>
                <w:sz w:val="24"/>
              </w:rPr>
            </w:pPr>
            <w:r>
              <w:rPr>
                <w:rFonts w:hint="eastAsia" w:ascii="仿宋" w:hAnsi="仿宋" w:eastAsia="仿宋"/>
                <w:sz w:val="24"/>
              </w:rPr>
              <w:t>资金来源：单位自筹</w:t>
            </w:r>
          </w:p>
        </w:tc>
      </w:tr>
      <w:tr w14:paraId="18E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0D5AC103">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550" w:type="dxa"/>
            <w:vAlign w:val="center"/>
          </w:tcPr>
          <w:p w14:paraId="5EA718FF">
            <w:pPr>
              <w:spacing w:line="360" w:lineRule="auto"/>
              <w:rPr>
                <w:rFonts w:ascii="仿宋" w:hAnsi="仿宋" w:eastAsia="仿宋"/>
                <w:sz w:val="24"/>
              </w:rPr>
            </w:pPr>
            <w:r>
              <w:rPr>
                <w:rFonts w:hint="eastAsia" w:ascii="仿宋" w:hAnsi="仿宋" w:eastAsia="仿宋"/>
                <w:sz w:val="24"/>
              </w:rPr>
              <w:t>投标有效期：开标后90天</w:t>
            </w:r>
          </w:p>
        </w:tc>
      </w:tr>
      <w:tr w14:paraId="275B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200C24B">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550" w:type="dxa"/>
            <w:vAlign w:val="center"/>
          </w:tcPr>
          <w:p w14:paraId="7A0A69DA">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00C0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3F8D50D9">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550" w:type="dxa"/>
            <w:vAlign w:val="center"/>
          </w:tcPr>
          <w:p w14:paraId="41E17AD9">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w:t>
            </w:r>
            <w:r>
              <w:rPr>
                <w:rFonts w:hint="eastAsia" w:ascii="仿宋" w:hAnsi="仿宋" w:eastAsia="仿宋"/>
                <w:sz w:val="24"/>
                <w:lang w:val="en-US" w:eastAsia="zh-CN"/>
              </w:rPr>
              <w:t>15：20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0E00C1AB">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41FCA4DD">
            <w:pPr>
              <w:spacing w:line="360" w:lineRule="auto"/>
              <w:rPr>
                <w:rFonts w:ascii="仿宋" w:hAnsi="仿宋" w:eastAsia="仿宋"/>
                <w:sz w:val="24"/>
              </w:rPr>
            </w:pPr>
            <w:r>
              <w:rPr>
                <w:rFonts w:hint="eastAsia" w:ascii="仿宋" w:hAnsi="仿宋" w:eastAsia="仿宋"/>
                <w:sz w:val="24"/>
              </w:rPr>
              <w:t>开标地点：濮阳市中医医院濮阳县医院北住院楼一楼会议室</w:t>
            </w:r>
          </w:p>
        </w:tc>
      </w:tr>
      <w:tr w14:paraId="1F9C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3A1FB11F">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550" w:type="dxa"/>
            <w:vAlign w:val="center"/>
          </w:tcPr>
          <w:p w14:paraId="7A5BBF63">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0CB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2EA5B1B7">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550" w:type="dxa"/>
            <w:vAlign w:val="center"/>
          </w:tcPr>
          <w:p w14:paraId="0519A445">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55000</w:t>
            </w:r>
            <w:r>
              <w:rPr>
                <w:rFonts w:hint="eastAsia" w:ascii="仿宋" w:hAnsi="仿宋" w:eastAsia="仿宋"/>
                <w:sz w:val="24"/>
              </w:rPr>
              <w:t>元，超出废标</w:t>
            </w:r>
          </w:p>
        </w:tc>
      </w:tr>
      <w:tr w14:paraId="1CE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D98EDCF">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550" w:type="dxa"/>
            <w:vAlign w:val="center"/>
          </w:tcPr>
          <w:p w14:paraId="7678C210">
            <w:pPr>
              <w:spacing w:line="360" w:lineRule="auto"/>
              <w:rPr>
                <w:rFonts w:ascii="仿宋" w:hAnsi="仿宋" w:eastAsia="仿宋"/>
                <w:sz w:val="24"/>
              </w:rPr>
            </w:pPr>
            <w:r>
              <w:rPr>
                <w:rFonts w:hint="eastAsia" w:ascii="仿宋" w:hAnsi="仿宋" w:eastAsia="仿宋"/>
                <w:sz w:val="24"/>
              </w:rPr>
              <w:t>分包或转包：不允许</w:t>
            </w:r>
          </w:p>
        </w:tc>
      </w:tr>
      <w:tr w14:paraId="442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972" w:type="dxa"/>
            <w:vAlign w:val="center"/>
          </w:tcPr>
          <w:p w14:paraId="5FC9C5DD">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550" w:type="dxa"/>
            <w:vAlign w:val="center"/>
          </w:tcPr>
          <w:p w14:paraId="31FAEE8B">
            <w:pPr>
              <w:spacing w:line="360" w:lineRule="auto"/>
              <w:rPr>
                <w:rFonts w:ascii="仿宋" w:hAnsi="仿宋" w:eastAsia="仿宋"/>
                <w:sz w:val="24"/>
              </w:rPr>
            </w:pPr>
            <w:r>
              <w:rPr>
                <w:rFonts w:hint="eastAsia" w:ascii="仿宋" w:hAnsi="仿宋" w:eastAsia="仿宋"/>
                <w:sz w:val="24"/>
              </w:rPr>
              <w:t>交货地点：医院指定地点</w:t>
            </w:r>
          </w:p>
        </w:tc>
      </w:tr>
      <w:tr w14:paraId="009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972" w:type="dxa"/>
            <w:vAlign w:val="center"/>
          </w:tcPr>
          <w:p w14:paraId="7523E0D0">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550" w:type="dxa"/>
            <w:vAlign w:val="center"/>
          </w:tcPr>
          <w:p w14:paraId="46101762">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val="en-US" w:eastAsia="zh-CN"/>
              </w:rPr>
              <w:t xml:space="preserve">验收完成后一次性付清。                                                                                                                                                                                                                                                                                                                                                                                                                                                                                                                                                                                                                                                                                                                                                                                                                                                                                                                                                                                                                                                                                                                                                                                                                                                                                                                                                                                                                                                                                                                                                                                                                                                                                                                                                                                                                                                                                                                                                                                                                                                                                                                                                                                                                                                                                                                                                                                                                                                                                                                                                                                                                                                                                                                                                                                                               </w:t>
            </w:r>
          </w:p>
        </w:tc>
      </w:tr>
      <w:tr w14:paraId="2FC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010F61F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550" w:type="dxa"/>
            <w:vAlign w:val="center"/>
          </w:tcPr>
          <w:p w14:paraId="61709748">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完工期：≤7天。</w:t>
            </w:r>
          </w:p>
        </w:tc>
      </w:tr>
    </w:tbl>
    <w:p w14:paraId="0C9E271C">
      <w:pPr>
        <w:jc w:val="center"/>
        <w:rPr>
          <w:rFonts w:hint="eastAsia"/>
          <w:b/>
          <w:sz w:val="36"/>
          <w:szCs w:val="36"/>
        </w:rPr>
      </w:pPr>
    </w:p>
    <w:p w14:paraId="1308966E">
      <w:pPr>
        <w:jc w:val="both"/>
        <w:rPr>
          <w:rFonts w:hint="eastAsia"/>
          <w:b/>
          <w:sz w:val="36"/>
          <w:szCs w:val="36"/>
        </w:rPr>
      </w:pPr>
    </w:p>
    <w:p w14:paraId="765DAE38">
      <w:pPr>
        <w:jc w:val="center"/>
        <w:rPr>
          <w:b/>
          <w:sz w:val="36"/>
          <w:szCs w:val="36"/>
        </w:rPr>
      </w:pPr>
      <w:r>
        <w:rPr>
          <w:rFonts w:hint="eastAsia"/>
          <w:b/>
          <w:sz w:val="36"/>
          <w:szCs w:val="36"/>
        </w:rPr>
        <w:t>投标须知</w:t>
      </w:r>
    </w:p>
    <w:p w14:paraId="52B7532F">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A14EAD0">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B05368D">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32C128E3">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78D1656D">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7E26035">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747728E6">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4B1CD0EB">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39BA5D0E">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033D7328">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0ED496F2">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B8C6FED">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1390794">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03D2385A">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201DDA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3B201AF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4AED28C8">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1B4FF88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FDAD46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52F36DB5">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62EF9696">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2C66A27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29DB483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3B04B08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B03EA0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493E190F">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44689522">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54E05AC8">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3C92D76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765DDABB">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09AF76A7">
      <w:pPr>
        <w:pStyle w:val="6"/>
      </w:pPr>
    </w:p>
    <w:p w14:paraId="5550B2E2">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519DEB5D">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28863F5B">
      <w:pPr>
        <w:rPr>
          <w:rFonts w:ascii="仿宋" w:hAnsi="仿宋" w:eastAsia="仿宋"/>
          <w:b/>
          <w:sz w:val="32"/>
          <w:szCs w:val="32"/>
        </w:rPr>
      </w:pPr>
      <w:r>
        <w:rPr>
          <w:rFonts w:hint="eastAsia" w:ascii="仿宋" w:hAnsi="仿宋" w:eastAsia="仿宋"/>
          <w:b/>
          <w:sz w:val="32"/>
          <w:szCs w:val="32"/>
        </w:rPr>
        <w:br w:type="page"/>
      </w:r>
    </w:p>
    <w:p w14:paraId="0BFC0612">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690B1BE0">
      <w:pPr>
        <w:jc w:val="center"/>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rPr>
        <w:t>急救分站系统建设</w:t>
      </w:r>
      <w:r>
        <w:rPr>
          <w:rFonts w:hint="eastAsia" w:ascii="宋体" w:hAnsi="宋体" w:eastAsia="宋体" w:cs="宋体"/>
          <w:sz w:val="32"/>
          <w:szCs w:val="32"/>
          <w:lang w:val="en-US" w:eastAsia="zh-CN"/>
        </w:rPr>
        <w:t>技术参数</w:t>
      </w:r>
    </w:p>
    <w:p w14:paraId="57E71593">
      <w:pPr>
        <w:rPr>
          <w:rFonts w:hint="eastAsia" w:ascii="宋体" w:hAnsi="宋体" w:eastAsia="宋体" w:cs="宋体"/>
        </w:rPr>
      </w:pPr>
    </w:p>
    <w:tbl>
      <w:tblPr>
        <w:tblStyle w:val="20"/>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28"/>
        <w:gridCol w:w="6633"/>
        <w:gridCol w:w="668"/>
        <w:gridCol w:w="708"/>
      </w:tblGrid>
      <w:tr w14:paraId="1ADE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7" w:type="dxa"/>
            <w:vAlign w:val="center"/>
          </w:tcPr>
          <w:p w14:paraId="6501B581">
            <w:pPr>
              <w:tabs>
                <w:tab w:val="left" w:pos="2400"/>
              </w:tabs>
              <w:jc w:val="center"/>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1728" w:type="dxa"/>
            <w:vAlign w:val="center"/>
          </w:tcPr>
          <w:p w14:paraId="592ADB92">
            <w:pPr>
              <w:tabs>
                <w:tab w:val="left" w:pos="2400"/>
              </w:tabs>
              <w:jc w:val="center"/>
              <w:rPr>
                <w:rFonts w:hint="eastAsia" w:ascii="宋体" w:hAnsi="宋体" w:eastAsia="宋体" w:cs="宋体"/>
                <w:bCs/>
                <w:color w:val="000000"/>
                <w:sz w:val="24"/>
              </w:rPr>
            </w:pPr>
            <w:r>
              <w:rPr>
                <w:rFonts w:hint="eastAsia" w:ascii="宋体" w:hAnsi="宋体" w:eastAsia="宋体" w:cs="宋体"/>
                <w:bCs/>
                <w:color w:val="000000"/>
                <w:sz w:val="24"/>
              </w:rPr>
              <w:t>货物名称</w:t>
            </w:r>
          </w:p>
        </w:tc>
        <w:tc>
          <w:tcPr>
            <w:tcW w:w="6633" w:type="dxa"/>
            <w:vAlign w:val="center"/>
          </w:tcPr>
          <w:p w14:paraId="5A448568">
            <w:pPr>
              <w:tabs>
                <w:tab w:val="left" w:pos="2400"/>
              </w:tabs>
              <w:jc w:val="center"/>
              <w:rPr>
                <w:rFonts w:hint="eastAsia" w:ascii="宋体" w:hAnsi="宋体" w:eastAsia="宋体" w:cs="宋体"/>
                <w:bCs/>
                <w:color w:val="000000"/>
                <w:sz w:val="24"/>
              </w:rPr>
            </w:pPr>
            <w:r>
              <w:rPr>
                <w:rFonts w:hint="eastAsia" w:ascii="宋体" w:hAnsi="宋体" w:eastAsia="宋体" w:cs="宋体"/>
                <w:bCs/>
                <w:color w:val="000000"/>
                <w:sz w:val="24"/>
              </w:rPr>
              <w:t>规格参数</w:t>
            </w:r>
          </w:p>
        </w:tc>
        <w:tc>
          <w:tcPr>
            <w:tcW w:w="668" w:type="dxa"/>
            <w:vAlign w:val="center"/>
          </w:tcPr>
          <w:p w14:paraId="1D4E5B41">
            <w:pPr>
              <w:tabs>
                <w:tab w:val="left" w:pos="2400"/>
              </w:tabs>
              <w:jc w:val="center"/>
              <w:rPr>
                <w:rFonts w:hint="eastAsia" w:ascii="宋体" w:hAnsi="宋体" w:eastAsia="宋体" w:cs="宋体"/>
                <w:bCs/>
                <w:color w:val="000000"/>
                <w:sz w:val="24"/>
              </w:rPr>
            </w:pPr>
            <w:r>
              <w:rPr>
                <w:rFonts w:hint="eastAsia" w:ascii="宋体" w:hAnsi="宋体" w:eastAsia="宋体" w:cs="宋体"/>
                <w:bCs/>
                <w:color w:val="000000"/>
                <w:sz w:val="24"/>
              </w:rPr>
              <w:t>数量</w:t>
            </w:r>
          </w:p>
        </w:tc>
        <w:tc>
          <w:tcPr>
            <w:tcW w:w="708" w:type="dxa"/>
            <w:vAlign w:val="center"/>
          </w:tcPr>
          <w:p w14:paraId="411899AE">
            <w:pPr>
              <w:tabs>
                <w:tab w:val="left" w:pos="2400"/>
              </w:tabs>
              <w:jc w:val="center"/>
              <w:rPr>
                <w:rFonts w:hint="eastAsia" w:ascii="宋体" w:hAnsi="宋体" w:eastAsia="宋体" w:cs="宋体"/>
                <w:bCs/>
                <w:color w:val="000000"/>
                <w:sz w:val="24"/>
              </w:rPr>
            </w:pPr>
            <w:r>
              <w:rPr>
                <w:rFonts w:hint="eastAsia" w:ascii="宋体" w:hAnsi="宋体" w:eastAsia="宋体" w:cs="宋体"/>
                <w:bCs/>
                <w:color w:val="000000"/>
                <w:sz w:val="24"/>
              </w:rPr>
              <w:t>单位</w:t>
            </w:r>
          </w:p>
        </w:tc>
      </w:tr>
      <w:tr w14:paraId="345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9A20B3C">
            <w:pPr>
              <w:pStyle w:val="30"/>
              <w:numPr>
                <w:ilvl w:val="0"/>
                <w:numId w:val="2"/>
              </w:numPr>
              <w:tabs>
                <w:tab w:val="left" w:pos="2400"/>
              </w:tabs>
              <w:ind w:firstLineChars="0"/>
              <w:jc w:val="center"/>
              <w:rPr>
                <w:rFonts w:hint="eastAsia" w:ascii="宋体" w:hAnsi="宋体" w:eastAsia="宋体" w:cs="宋体"/>
                <w:bCs/>
                <w:color w:val="000000"/>
                <w:sz w:val="24"/>
              </w:rPr>
            </w:pPr>
          </w:p>
        </w:tc>
        <w:tc>
          <w:tcPr>
            <w:tcW w:w="1728" w:type="dxa"/>
            <w:vAlign w:val="center"/>
          </w:tcPr>
          <w:p w14:paraId="532FA96F">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急救站通讯软件</w:t>
            </w:r>
          </w:p>
        </w:tc>
        <w:tc>
          <w:tcPr>
            <w:tcW w:w="6633" w:type="dxa"/>
          </w:tcPr>
          <w:p w14:paraId="1AC573F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应用软件功能：</w:t>
            </w:r>
          </w:p>
          <w:p w14:paraId="3D201DFB">
            <w:pPr>
              <w:numPr>
                <w:ilvl w:val="0"/>
                <w:numId w:val="3"/>
              </w:numPr>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急救分站数据上报、分站工作状态监测，将状态通知服务器；接收通信服务器的命令自动启动接收动作；</w:t>
            </w:r>
          </w:p>
          <w:p w14:paraId="6B535D9B">
            <w:pPr>
              <w:numPr>
                <w:ilvl w:val="0"/>
                <w:numId w:val="3"/>
              </w:numPr>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自动启动警铃，提示准备出动；</w:t>
            </w:r>
          </w:p>
          <w:p w14:paraId="6BBB7C0F">
            <w:pPr>
              <w:numPr>
                <w:ilvl w:val="0"/>
                <w:numId w:val="3"/>
              </w:numPr>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自动接收急救出车命令单；自动快速显示、打印急救出车命令单；</w:t>
            </w:r>
          </w:p>
          <w:p w14:paraId="73E4D139">
            <w:pPr>
              <w:numPr>
                <w:ilvl w:val="0"/>
                <w:numId w:val="3"/>
              </w:numPr>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接收辅助信息，并显示、打印、存档；</w:t>
            </w:r>
          </w:p>
          <w:p w14:paraId="76C700E8">
            <w:pPr>
              <w:numPr>
                <w:ilvl w:val="0"/>
                <w:numId w:val="3"/>
              </w:numPr>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通知中心收到信息确认；</w:t>
            </w:r>
          </w:p>
          <w:p w14:paraId="6493D956">
            <w:pPr>
              <w:numPr>
                <w:ilvl w:val="0"/>
                <w:numId w:val="3"/>
              </w:numPr>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自动快速显示、打印会面地点位置图；</w:t>
            </w:r>
          </w:p>
          <w:p w14:paraId="74DC5520">
            <w:pPr>
              <w:numPr>
                <w:ilvl w:val="0"/>
                <w:numId w:val="3"/>
              </w:numPr>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保存急救出车命令单及相应地理坐标。</w:t>
            </w:r>
          </w:p>
          <w:p w14:paraId="7F3AAAE2">
            <w:pPr>
              <w:tabs>
                <w:tab w:val="left" w:pos="2400"/>
              </w:tabs>
              <w:jc w:val="left"/>
              <w:rPr>
                <w:rFonts w:hint="eastAsia" w:ascii="宋体" w:hAnsi="宋体" w:eastAsia="宋体" w:cs="宋体"/>
                <w:color w:val="000000"/>
              </w:rPr>
            </w:pPr>
            <w:r>
              <w:rPr>
                <w:rFonts w:hint="eastAsia" w:ascii="宋体" w:hAnsi="宋体" w:eastAsia="宋体" w:cs="宋体"/>
                <w:szCs w:val="24"/>
                <w:u w:color="000000"/>
                <w:lang w:val="en-US" w:eastAsia="zh-CN"/>
              </w:rPr>
              <w:t>8.</w:t>
            </w:r>
            <w:r>
              <w:rPr>
                <w:rFonts w:hint="eastAsia" w:ascii="宋体" w:hAnsi="宋体" w:eastAsia="宋体" w:cs="宋体"/>
                <w:szCs w:val="24"/>
                <w:u w:color="000000"/>
              </w:rPr>
              <w:t>▲</w:t>
            </w:r>
            <w:r>
              <w:rPr>
                <w:rFonts w:hint="eastAsia" w:ascii="宋体" w:hAnsi="宋体" w:eastAsia="宋体" w:cs="宋体"/>
                <w:color w:val="000000"/>
                <w:sz w:val="24"/>
                <w:szCs w:val="24"/>
              </w:rPr>
              <w:t>整套急救站系统需正常接入濮阳县120急救指挥中心急救系统实现相关分站功能。</w:t>
            </w:r>
          </w:p>
        </w:tc>
        <w:tc>
          <w:tcPr>
            <w:tcW w:w="668" w:type="dxa"/>
            <w:vAlign w:val="center"/>
          </w:tcPr>
          <w:p w14:paraId="1785B683">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rPr>
              <w:t>1</w:t>
            </w:r>
          </w:p>
        </w:tc>
        <w:tc>
          <w:tcPr>
            <w:tcW w:w="708" w:type="dxa"/>
            <w:vAlign w:val="center"/>
          </w:tcPr>
          <w:p w14:paraId="673448E7">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rPr>
              <w:t>套</w:t>
            </w:r>
          </w:p>
        </w:tc>
      </w:tr>
      <w:tr w14:paraId="1033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F631DCC">
            <w:pPr>
              <w:pStyle w:val="30"/>
              <w:numPr>
                <w:ilvl w:val="0"/>
                <w:numId w:val="2"/>
              </w:numPr>
              <w:tabs>
                <w:tab w:val="left" w:pos="2400"/>
              </w:tabs>
              <w:ind w:firstLineChars="0"/>
              <w:jc w:val="center"/>
              <w:rPr>
                <w:rFonts w:hint="eastAsia" w:ascii="宋体" w:hAnsi="宋体" w:eastAsia="宋体" w:cs="宋体"/>
                <w:bCs/>
                <w:color w:val="000000"/>
                <w:sz w:val="24"/>
              </w:rPr>
            </w:pPr>
          </w:p>
        </w:tc>
        <w:tc>
          <w:tcPr>
            <w:tcW w:w="1728" w:type="dxa"/>
            <w:vAlign w:val="center"/>
          </w:tcPr>
          <w:p w14:paraId="17F37F39">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急救资源管理</w:t>
            </w:r>
          </w:p>
        </w:tc>
        <w:tc>
          <w:tcPr>
            <w:tcW w:w="6633" w:type="dxa"/>
          </w:tcPr>
          <w:p w14:paraId="7B523EC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包含：</w:t>
            </w:r>
          </w:p>
          <w:p w14:paraId="11834C80">
            <w:pPr>
              <w:numPr>
                <w:ilvl w:val="0"/>
                <w:numId w:val="0"/>
              </w:numPr>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急救站出车情况（正常出诊、自出、中止任务、放空车、择院）进行分类统计；</w:t>
            </w:r>
          </w:p>
          <w:p w14:paraId="042AA3F7">
            <w:pPr>
              <w:numPr>
                <w:ilvl w:val="0"/>
                <w:numId w:val="0"/>
              </w:numPr>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急救站出诊延误情况可按设定时间值进行统计；</w:t>
            </w:r>
          </w:p>
          <w:p w14:paraId="1C112088">
            <w:pPr>
              <w:numPr>
                <w:ilvl w:val="0"/>
                <w:numId w:val="0"/>
              </w:numPr>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急救站任务流水统计；</w:t>
            </w:r>
          </w:p>
          <w:p w14:paraId="1022681B">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急救站单位信息管理、统计分析、疾病分类、重大事故信息管理，从现有接派诊信息资源中统计相关信息。包括呼救原因统计模块，急救站出车情况分类统计，急救车辆出诊进行分类统计；</w:t>
            </w:r>
          </w:p>
          <w:p w14:paraId="4E180B3C">
            <w:pPr>
              <w:numPr>
                <w:ilvl w:val="0"/>
                <w:numId w:val="0"/>
              </w:numPr>
              <w:tabs>
                <w:tab w:val="left" w:pos="2400"/>
              </w:tabs>
              <w:ind w:leftChars="0"/>
              <w:jc w:val="left"/>
              <w:rPr>
                <w:rFonts w:hint="eastAsia" w:ascii="宋体" w:hAnsi="宋体" w:eastAsia="宋体" w:cs="宋体"/>
                <w:color w:val="000000"/>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接诊比例统计查询，能进行月报及年报，能进行急救信息不同年份月份的横向对比。</w:t>
            </w:r>
          </w:p>
        </w:tc>
        <w:tc>
          <w:tcPr>
            <w:tcW w:w="668" w:type="dxa"/>
            <w:vAlign w:val="center"/>
          </w:tcPr>
          <w:p w14:paraId="01EF27C4">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rPr>
              <w:t>1</w:t>
            </w:r>
          </w:p>
        </w:tc>
        <w:tc>
          <w:tcPr>
            <w:tcW w:w="708" w:type="dxa"/>
            <w:vAlign w:val="center"/>
          </w:tcPr>
          <w:p w14:paraId="7BCC40E9">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rPr>
              <w:t>套</w:t>
            </w:r>
          </w:p>
        </w:tc>
      </w:tr>
      <w:tr w14:paraId="4076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94EB3B2">
            <w:pPr>
              <w:pStyle w:val="30"/>
              <w:numPr>
                <w:ilvl w:val="0"/>
                <w:numId w:val="2"/>
              </w:numPr>
              <w:tabs>
                <w:tab w:val="left" w:pos="2400"/>
              </w:tabs>
              <w:ind w:firstLineChars="0"/>
              <w:jc w:val="center"/>
              <w:rPr>
                <w:rFonts w:hint="eastAsia" w:ascii="宋体" w:hAnsi="宋体" w:eastAsia="宋体" w:cs="宋体"/>
                <w:bCs/>
                <w:color w:val="000000"/>
                <w:sz w:val="24"/>
              </w:rPr>
            </w:pPr>
          </w:p>
        </w:tc>
        <w:tc>
          <w:tcPr>
            <w:tcW w:w="1728" w:type="dxa"/>
            <w:vAlign w:val="center"/>
          </w:tcPr>
          <w:p w14:paraId="14FE6DAC">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急救站病历管理</w:t>
            </w:r>
          </w:p>
        </w:tc>
        <w:tc>
          <w:tcPr>
            <w:tcW w:w="6633" w:type="dxa"/>
          </w:tcPr>
          <w:p w14:paraId="6E44B289">
            <w:pPr>
              <w:numPr>
                <w:ilvl w:val="0"/>
                <w:numId w:val="0"/>
              </w:numPr>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包括（创伤病历、院前转运、死亡病历、院前抢救病历）模块根据河南省卫健委要求开发。</w:t>
            </w:r>
          </w:p>
          <w:p w14:paraId="65DF62BF">
            <w:pPr>
              <w:numPr>
                <w:ilvl w:val="0"/>
                <w:numId w:val="0"/>
              </w:numPr>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急救医生工作站、电子病历服务端、电子病历管理模块统一无缝对接。</w:t>
            </w:r>
          </w:p>
          <w:p w14:paraId="42C38321">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根据急救患者的急救事件等，建立或提取病人姓名、性别、年龄等基本信息。</w:t>
            </w:r>
          </w:p>
          <w:p w14:paraId="4FBD15A5">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提供患者生命体征记录功能，生命体征包括：体温、脉搏、呼吸和血压等。</w:t>
            </w:r>
          </w:p>
          <w:p w14:paraId="2B667122">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系统提供结构化界面模版，可以按照急救病历组成部分、疾病病种选择所需模板，可衍生和重复利用。</w:t>
            </w:r>
          </w:p>
          <w:p w14:paraId="57A2E01D">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模板类可设为个人模板类和科室模板类。急救病历内容具有复制重用功能。</w:t>
            </w:r>
          </w:p>
          <w:p w14:paraId="491F6158">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多功能辅助输入，含特殊字符录入。</w:t>
            </w:r>
          </w:p>
          <w:p w14:paraId="6F624849">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灵活的急救病历打印功能：打印预览、连打功能、续打功能。</w:t>
            </w:r>
          </w:p>
          <w:p w14:paraId="7BB7582D">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支持表格式录入，模板式录入，结构化选择录入方式。</w:t>
            </w:r>
          </w:p>
          <w:p w14:paraId="0D5D1514">
            <w:pPr>
              <w:numPr>
                <w:ilvl w:val="0"/>
                <w:numId w:val="0"/>
              </w:numPr>
              <w:tabs>
                <w:tab w:val="left" w:pos="2400"/>
              </w:tabs>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操作权限管理功能，包括操作模块权限控制，病历书写、修改、删除权限控制。</w:t>
            </w:r>
          </w:p>
          <w:p w14:paraId="0F44F19C">
            <w:pPr>
              <w:numPr>
                <w:ilvl w:val="0"/>
                <w:numId w:val="0"/>
              </w:numPr>
              <w:tabs>
                <w:tab w:val="left" w:pos="2400"/>
              </w:tabs>
              <w:ind w:leftChars="0"/>
              <w:jc w:val="left"/>
              <w:rPr>
                <w:rFonts w:hint="eastAsia" w:ascii="宋体" w:hAnsi="宋体" w:eastAsia="宋体" w:cs="宋体"/>
                <w:color w:val="000000"/>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统计功能：能实现按工作量等多种业务统计与报表的功能。</w:t>
            </w:r>
          </w:p>
        </w:tc>
        <w:tc>
          <w:tcPr>
            <w:tcW w:w="668" w:type="dxa"/>
            <w:vAlign w:val="center"/>
          </w:tcPr>
          <w:p w14:paraId="105754DD">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rPr>
              <w:t>1</w:t>
            </w:r>
          </w:p>
        </w:tc>
        <w:tc>
          <w:tcPr>
            <w:tcW w:w="708" w:type="dxa"/>
            <w:vAlign w:val="center"/>
          </w:tcPr>
          <w:p w14:paraId="3F07FF16">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rPr>
              <w:t>套</w:t>
            </w:r>
          </w:p>
        </w:tc>
      </w:tr>
      <w:tr w14:paraId="54F2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EFDDFB5">
            <w:pPr>
              <w:pStyle w:val="30"/>
              <w:numPr>
                <w:ilvl w:val="0"/>
                <w:numId w:val="2"/>
              </w:numPr>
              <w:tabs>
                <w:tab w:val="left" w:pos="2400"/>
              </w:tabs>
              <w:ind w:firstLineChars="0"/>
              <w:jc w:val="center"/>
              <w:rPr>
                <w:rFonts w:hint="eastAsia" w:ascii="宋体" w:hAnsi="宋体" w:eastAsia="宋体" w:cs="宋体"/>
                <w:bCs/>
                <w:color w:val="000000"/>
                <w:sz w:val="24"/>
              </w:rPr>
            </w:pPr>
          </w:p>
        </w:tc>
        <w:tc>
          <w:tcPr>
            <w:tcW w:w="1728" w:type="dxa"/>
            <w:vAlign w:val="center"/>
          </w:tcPr>
          <w:p w14:paraId="030B0657">
            <w:pPr>
              <w:tabs>
                <w:tab w:val="left" w:pos="2400"/>
              </w:tabs>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急救车载终端（一车一套）</w:t>
            </w:r>
          </w:p>
        </w:tc>
        <w:tc>
          <w:tcPr>
            <w:tcW w:w="6633" w:type="dxa"/>
          </w:tcPr>
          <w:p w14:paraId="3BB2E77B">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每套含：</w:t>
            </w:r>
          </w:p>
          <w:p w14:paraId="41B492F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G视频急救车载主机能够外接车内车外（急救车行驶道路视频和急救仓内视频）红外夜视车载高清专用摄像头，与主机同一品牌的7寸调度屏和主机须一体化连接，能够在调度屏上直接查看视频并能够管理设置急救车载主机参数。</w:t>
            </w:r>
          </w:p>
          <w:p w14:paraId="26C32A04">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★符合中华人民共和国交通部JT/T794-2011</w:t>
            </w:r>
            <w:r>
              <w:rPr>
                <w:rFonts w:hint="eastAsia" w:ascii="宋体" w:hAnsi="宋体" w:eastAsia="宋体" w:cs="宋体"/>
                <w:color w:val="000000"/>
                <w:sz w:val="24"/>
                <w:szCs w:val="24"/>
                <w:lang w:val="en-US" w:eastAsia="zh-CN"/>
              </w:rPr>
              <w:t>及</w:t>
            </w:r>
            <w:r>
              <w:rPr>
                <w:rFonts w:hint="eastAsia" w:ascii="宋体" w:hAnsi="宋体" w:eastAsia="宋体" w:cs="宋体"/>
                <w:color w:val="000000"/>
                <w:sz w:val="24"/>
                <w:szCs w:val="24"/>
              </w:rPr>
              <w:t>JT/T 808-2011交通道路运输车辆定位系统标准（提供通过检验的证明材料）。</w:t>
            </w:r>
          </w:p>
          <w:p w14:paraId="71B57EF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车载调度屏可接收调度工单，向中心准确反馈急救业务流程中各个时间点的动态出诊状态，有成功或失败提示,保证设备在车载环境应用中合理科学的自动省电模式,并能够对车载通话具有分模式限制，方便中心和急救站的管理，设备在信号盲区时，调度指令反馈提供信息缓存机制，信号数据正常时，将缓存指令自动上传中心且有相关提醒。</w:t>
            </w:r>
          </w:p>
          <w:p w14:paraId="53384FEE">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支持北斗和GPS两种定位模式，主机设置中能够查看定位模式信息。</w:t>
            </w:r>
          </w:p>
          <w:p w14:paraId="09454CBC">
            <w:pPr>
              <w:tabs>
                <w:tab w:val="left" w:pos="2400"/>
              </w:tabs>
              <w:jc w:val="left"/>
              <w:rPr>
                <w:rFonts w:hint="eastAsia" w:ascii="宋体" w:hAnsi="宋体" w:eastAsia="宋体" w:cs="宋体"/>
                <w:color w:val="000000"/>
                <w:sz w:val="24"/>
                <w:szCs w:val="24"/>
              </w:rPr>
            </w:pPr>
            <w:r>
              <w:rPr>
                <w:rFonts w:hint="eastAsia" w:ascii="宋体" w:hAnsi="宋体" w:eastAsia="宋体" w:cs="宋体"/>
                <w:color w:val="000000"/>
                <w:sz w:val="24"/>
                <w:szCs w:val="24"/>
              </w:rPr>
              <w:t>调度员标注等车经纬度后，设备可自动计算行车路线和自动导航。接入云控制中心，可实时管理终端的状态及故障报警。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G视频采用专用DSP方案，嵌入式结构设计，体积小集成度高，可靠，抗摔抗震性能高。内置硬件狗，异常自动恢复，网络中断后可自动连接。定时和短信休眠，心跳数据链路多方式共存，能有效节省用户数据流量费用。视频输入: 4路视频输入(视频输入数量可根据需求选配)，BNC接口(female)，1 Vpp-75Ω；分辨率 D1： 704×576 Hafe-D1： 704×288 CIF： 352×288；帧率: CIF帧率5-25帧/秒可调，D1格式可达15帧以上（实际帧率视4G网络状况而定）典型帧率CIF 25帧/秒；码率: 码率可调，视4G网络带宽适当调节。典型码率380kbps自动调整图像组（GOP）长度，自适应网络带宽； CPU: CPU TI DM642 主频600MHz;全网通方式；安全: CHAP协议认证，DES加密，数据保护，SSl通讯安全服务。</w:t>
            </w:r>
          </w:p>
        </w:tc>
        <w:tc>
          <w:tcPr>
            <w:tcW w:w="668" w:type="dxa"/>
            <w:vAlign w:val="center"/>
          </w:tcPr>
          <w:p w14:paraId="5A7412B7">
            <w:pPr>
              <w:tabs>
                <w:tab w:val="left" w:pos="2400"/>
              </w:tabs>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08" w:type="dxa"/>
            <w:vAlign w:val="center"/>
          </w:tcPr>
          <w:p w14:paraId="61CEFE6E">
            <w:pPr>
              <w:tabs>
                <w:tab w:val="left" w:pos="2400"/>
              </w:tabs>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r>
    </w:tbl>
    <w:p w14:paraId="77C278CC">
      <w:pPr>
        <w:jc w:val="center"/>
        <w:rPr>
          <w:rFonts w:hint="eastAsia" w:ascii="宋体" w:hAnsi="宋体" w:eastAsia="宋体" w:cs="宋体"/>
          <w:sz w:val="32"/>
          <w:szCs w:val="32"/>
          <w:lang w:val="en-US" w:eastAsia="zh-CN"/>
        </w:rPr>
      </w:pPr>
    </w:p>
    <w:p w14:paraId="22FB7436">
      <w:pPr>
        <w:jc w:val="center"/>
        <w:rPr>
          <w:rFonts w:hint="eastAsia" w:ascii="宋体" w:hAnsi="宋体" w:eastAsia="宋体" w:cs="宋体"/>
          <w:sz w:val="32"/>
          <w:szCs w:val="32"/>
          <w:lang w:val="en-US" w:eastAsia="zh-CN"/>
        </w:rPr>
      </w:pPr>
    </w:p>
    <w:p w14:paraId="4D2072BE">
      <w:pPr>
        <w:jc w:val="center"/>
        <w:rPr>
          <w:rFonts w:hint="eastAsia" w:ascii="宋体" w:hAnsi="宋体" w:eastAsia="宋体" w:cs="宋体"/>
          <w:sz w:val="32"/>
          <w:szCs w:val="32"/>
          <w:lang w:val="en-US" w:eastAsia="zh-CN"/>
        </w:rPr>
      </w:pPr>
    </w:p>
    <w:p w14:paraId="74DB7D4E">
      <w:pPr>
        <w:adjustRightInd w:val="0"/>
        <w:snapToGrid w:val="0"/>
        <w:spacing w:line="500" w:lineRule="exact"/>
        <w:jc w:val="both"/>
        <w:rPr>
          <w:rFonts w:hint="eastAsia"/>
          <w:b/>
          <w:sz w:val="36"/>
          <w:szCs w:val="36"/>
        </w:rPr>
      </w:pPr>
    </w:p>
    <w:p w14:paraId="6BA17AA8">
      <w:pPr>
        <w:adjustRightInd w:val="0"/>
        <w:snapToGrid w:val="0"/>
        <w:spacing w:line="500" w:lineRule="exact"/>
        <w:jc w:val="both"/>
        <w:rPr>
          <w:rFonts w:hint="eastAsia"/>
          <w:b/>
          <w:sz w:val="36"/>
          <w:szCs w:val="36"/>
        </w:rPr>
      </w:pPr>
    </w:p>
    <w:p w14:paraId="67CFE9FE">
      <w:pPr>
        <w:adjustRightInd w:val="0"/>
        <w:snapToGrid w:val="0"/>
        <w:spacing w:line="500" w:lineRule="exact"/>
        <w:jc w:val="center"/>
        <w:rPr>
          <w:b/>
          <w:sz w:val="36"/>
          <w:szCs w:val="36"/>
        </w:rPr>
      </w:pPr>
      <w:r>
        <w:rPr>
          <w:rFonts w:hint="eastAsia"/>
          <w:b/>
          <w:sz w:val="36"/>
          <w:szCs w:val="36"/>
        </w:rPr>
        <w:t>四、开标、评标办法及成交原则</w:t>
      </w:r>
    </w:p>
    <w:p w14:paraId="37FCC05C">
      <w:pPr>
        <w:widowControl/>
        <w:adjustRightInd w:val="0"/>
        <w:snapToGrid w:val="0"/>
        <w:spacing w:line="360" w:lineRule="auto"/>
        <w:ind w:firstLine="602" w:firstLineChars="200"/>
        <w:rPr>
          <w:rFonts w:ascii="仿宋" w:hAnsi="仿宋" w:eastAsia="仿宋"/>
          <w:b/>
          <w:sz w:val="30"/>
          <w:szCs w:val="30"/>
        </w:rPr>
      </w:pPr>
    </w:p>
    <w:p w14:paraId="67A8BA59">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668E08F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AEB624C">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23FDB65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A779F3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2EDB74A1">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588D854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40DC1786">
      <w:pPr>
        <w:widowControl/>
        <w:numPr>
          <w:ilvl w:val="0"/>
          <w:numId w:val="4"/>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2C6D1EF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3D12CB96">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573DAE43">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75687AC4">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00DA2DAC">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35DFC6B6">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37DDF36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329C177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64C597A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76656ADF">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4EAB5D19">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6E1DAAF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4C74ED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2888352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0FF08E5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2718F0C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1C8A8A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20909E5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4653625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4AD060F0">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45DDCA0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50F4C6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37D983E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4A91720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040A7E1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08ADA5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3FB4D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41A9111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6497BB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6E601D84">
      <w:r>
        <w:rPr>
          <w:rFonts w:hint="eastAsia" w:ascii="仿宋" w:hAnsi="仿宋" w:eastAsia="仿宋" w:cs="仿宋"/>
          <w:sz w:val="30"/>
          <w:szCs w:val="30"/>
        </w:rPr>
        <w:t>★号的），有一项不符合或未响应的；</w:t>
      </w:r>
    </w:p>
    <w:p w14:paraId="0B03DC24">
      <w:pPr>
        <w:pStyle w:val="29"/>
      </w:pPr>
    </w:p>
    <w:p w14:paraId="4A0DAC1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686159C2">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BE8EF99">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0BFF9C4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5CF994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5D307C8F">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6F9575A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23B42D90">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3D0A5FE">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0535339F">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27C6EBE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35CBDD3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736D3B7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1090160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121DD4">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1933B0C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64E7A9EE">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6C89EB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33B44DB8">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7157ADE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3E3106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73F4839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40D542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7737B1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1F1BBEE8">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2BE8E9FC">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267742C6">
      <w:pPr>
        <w:rPr>
          <w:rFonts w:hint="eastAsia" w:ascii="仿宋" w:hAnsi="仿宋" w:eastAsia="仿宋"/>
          <w:sz w:val="28"/>
          <w:szCs w:val="28"/>
        </w:rPr>
      </w:pPr>
      <w:r>
        <w:rPr>
          <w:rFonts w:hint="eastAsia" w:ascii="仿宋" w:hAnsi="仿宋" w:eastAsia="仿宋" w:cs="仿宋"/>
          <w:sz w:val="30"/>
          <w:szCs w:val="30"/>
        </w:rPr>
        <w:t>件进行集中审核，分别评价。</w:t>
      </w:r>
    </w:p>
    <w:p w14:paraId="750B169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25AD1F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60CB49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3A76F97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251D6E1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319973B3">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1011BA7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597C09FB">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6FF012E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070EE3A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7DE20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028CC67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03126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39443F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1DA066C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3B3912C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32DE7F1C">
      <w:pPr>
        <w:spacing w:line="360" w:lineRule="auto"/>
        <w:rPr>
          <w:rFonts w:hint="eastAsia"/>
        </w:rPr>
      </w:pPr>
      <w:r>
        <w:rPr>
          <w:rFonts w:hint="eastAsia" w:ascii="仿宋" w:hAnsi="仿宋" w:eastAsia="仿宋"/>
          <w:b/>
          <w:sz w:val="30"/>
          <w:szCs w:val="30"/>
        </w:rPr>
        <w:t>3.9.6评标办法选择</w:t>
      </w:r>
    </w:p>
    <w:p w14:paraId="200FBE2B">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13A4B080">
      <w:pPr>
        <w:pStyle w:val="6"/>
        <w:ind w:firstLine="562" w:firstLineChars="200"/>
        <w:rPr>
          <w:b/>
          <w:bCs/>
        </w:rPr>
      </w:pPr>
      <w:r>
        <w:rPr>
          <w:rFonts w:hint="eastAsia" w:ascii="仿宋" w:hAnsi="仿宋" w:eastAsia="仿宋"/>
          <w:b/>
          <w:sz w:val="28"/>
          <w:szCs w:val="28"/>
        </w:rPr>
        <w:t>有效投标人不低于3家的：</w:t>
      </w:r>
    </w:p>
    <w:p w14:paraId="2E90844F">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1214FD8">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6E9C3B09">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598E0749">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2）最低评标价法</w:t>
      </w:r>
    </w:p>
    <w:p w14:paraId="3530BC63">
      <w:pPr>
        <w:pStyle w:val="6"/>
        <w:ind w:firstLine="562" w:firstLineChars="200"/>
        <w:rPr>
          <w:b/>
          <w:bCs/>
        </w:rPr>
      </w:pPr>
      <w:r>
        <w:rPr>
          <w:rFonts w:hint="eastAsia" w:ascii="仿宋" w:hAnsi="仿宋" w:eastAsia="仿宋"/>
          <w:b/>
          <w:sz w:val="28"/>
          <w:szCs w:val="28"/>
        </w:rPr>
        <w:t>有效投标人不低于3家的：</w:t>
      </w:r>
    </w:p>
    <w:p w14:paraId="7FFAF14C">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12F3EE3">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82AE75F">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5F3177F">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7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1404"/>
        <w:gridCol w:w="6170"/>
      </w:tblGrid>
      <w:tr w14:paraId="1E1F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404" w:type="dxa"/>
            <w:tcBorders>
              <w:bottom w:val="single" w:color="000000" w:sz="2" w:space="0"/>
            </w:tcBorders>
            <w:noWrap w:val="0"/>
            <w:vAlign w:val="center"/>
          </w:tcPr>
          <w:p w14:paraId="2ADF88AE">
            <w:pPr>
              <w:spacing w:line="320" w:lineRule="exact"/>
              <w:jc w:val="center"/>
            </w:pPr>
            <w:r>
              <w:t>评分因素分项</w:t>
            </w:r>
          </w:p>
        </w:tc>
        <w:tc>
          <w:tcPr>
            <w:tcW w:w="6170" w:type="dxa"/>
            <w:tcBorders>
              <w:bottom w:val="single" w:color="000000" w:sz="2" w:space="0"/>
            </w:tcBorders>
            <w:noWrap w:val="0"/>
            <w:vAlign w:val="center"/>
          </w:tcPr>
          <w:p w14:paraId="70B7FF43">
            <w:pPr>
              <w:spacing w:line="320" w:lineRule="exact"/>
              <w:jc w:val="center"/>
            </w:pPr>
            <w:r>
              <w:t>评分标准</w:t>
            </w:r>
          </w:p>
        </w:tc>
      </w:tr>
      <w:tr w14:paraId="2237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395" w:hRule="atLeast"/>
          <w:jc w:val="center"/>
        </w:trPr>
        <w:tc>
          <w:tcPr>
            <w:tcW w:w="1404" w:type="dxa"/>
            <w:tcBorders>
              <w:top w:val="single" w:color="000000" w:sz="2" w:space="0"/>
              <w:bottom w:val="single" w:color="000000" w:sz="2" w:space="0"/>
            </w:tcBorders>
            <w:noWrap w:val="0"/>
            <w:vAlign w:val="center"/>
          </w:tcPr>
          <w:p w14:paraId="54B12765">
            <w:pPr>
              <w:spacing w:line="360" w:lineRule="auto"/>
              <w:rPr>
                <w:rFonts w:hint="eastAsia" w:ascii="宋体" w:hAnsi="宋体" w:eastAsia="宋体" w:cs="宋体"/>
                <w:szCs w:val="24"/>
                <w:u w:color="000000"/>
                <w:lang w:val="en-US" w:eastAsia="zh-CN"/>
              </w:rPr>
            </w:pPr>
            <w:r>
              <w:rPr>
                <w:rFonts w:hint="eastAsia" w:ascii="宋体" w:hAnsi="宋体" w:eastAsia="宋体" w:cs="宋体"/>
                <w:szCs w:val="24"/>
                <w:u w:color="000000"/>
                <w:lang w:val="en-US" w:eastAsia="zh-CN"/>
              </w:rPr>
              <w:t>评标价格（30分）</w:t>
            </w:r>
          </w:p>
        </w:tc>
        <w:tc>
          <w:tcPr>
            <w:tcW w:w="6170" w:type="dxa"/>
            <w:tcBorders>
              <w:top w:val="single" w:color="000000" w:sz="2" w:space="0"/>
              <w:bottom w:val="single" w:color="000000" w:sz="2" w:space="0"/>
            </w:tcBorders>
            <w:noWrap w:val="0"/>
            <w:vAlign w:val="center"/>
          </w:tcPr>
          <w:p w14:paraId="6EE9E060">
            <w:pPr>
              <w:spacing w:line="360" w:lineRule="auto"/>
              <w:rPr>
                <w:rFonts w:hint="eastAsia" w:ascii="宋体" w:hAnsi="宋体" w:eastAsia="宋体" w:cs="宋体"/>
                <w:szCs w:val="24"/>
                <w:u w:color="000000"/>
                <w:lang w:val="en-US" w:eastAsia="zh-CN"/>
              </w:rPr>
            </w:pPr>
            <w:r>
              <w:rPr>
                <w:rFonts w:hint="eastAsia" w:ascii="宋体" w:hAnsi="宋体" w:eastAsia="宋体" w:cs="宋体"/>
                <w:szCs w:val="24"/>
                <w:u w:color="000000"/>
                <w:lang w:val="en-US" w:eastAsia="zh-CN"/>
              </w:rPr>
              <w:t>实质性响应招标文件要求且价格最低的报价（含小微企业评标价）为评标基准价，其价格分为满分（即 30 分）。其他投标人的价格分统一按照下列公式计算：</w:t>
            </w:r>
          </w:p>
          <w:p w14:paraId="16048791">
            <w:pPr>
              <w:spacing w:line="360" w:lineRule="auto"/>
              <w:rPr>
                <w:rFonts w:hint="eastAsia" w:ascii="宋体" w:hAnsi="宋体" w:eastAsia="宋体" w:cs="宋体"/>
                <w:szCs w:val="24"/>
                <w:u w:color="000000"/>
                <w:lang w:val="en-US" w:eastAsia="zh-CN"/>
              </w:rPr>
            </w:pPr>
            <w:r>
              <w:rPr>
                <w:rFonts w:hint="eastAsia" w:ascii="宋体" w:hAnsi="宋体" w:eastAsia="宋体" w:cs="宋体"/>
                <w:szCs w:val="24"/>
                <w:u w:color="000000"/>
                <w:lang w:val="en-US" w:eastAsia="zh-CN"/>
              </w:rPr>
              <w:t>报价得分=(评标基准价／投标报价)×30。（小数点后保留两位小数）</w:t>
            </w:r>
          </w:p>
        </w:tc>
      </w:tr>
      <w:tr w14:paraId="5192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7" w:hRule="atLeast"/>
          <w:jc w:val="center"/>
        </w:trPr>
        <w:tc>
          <w:tcPr>
            <w:tcW w:w="1404" w:type="dxa"/>
            <w:tcBorders>
              <w:top w:val="single" w:color="000000" w:sz="2" w:space="0"/>
              <w:bottom w:val="single" w:color="000000" w:sz="2" w:space="0"/>
            </w:tcBorders>
            <w:noWrap w:val="0"/>
            <w:vAlign w:val="center"/>
          </w:tcPr>
          <w:p w14:paraId="36655D15">
            <w:pPr>
              <w:spacing w:line="360" w:lineRule="auto"/>
              <w:rPr>
                <w:rFonts w:hint="eastAsia" w:ascii="宋体" w:hAnsi="宋体" w:eastAsia="宋体" w:cs="宋体"/>
                <w:szCs w:val="24"/>
                <w:u w:color="000000"/>
                <w:lang w:val="en-US" w:eastAsia="zh-CN"/>
              </w:rPr>
            </w:pPr>
            <w:r>
              <w:rPr>
                <w:rFonts w:hint="eastAsia" w:ascii="宋体" w:hAnsi="宋体" w:eastAsia="宋体" w:cs="宋体"/>
                <w:szCs w:val="24"/>
                <w:u w:color="000000"/>
                <w:lang w:val="en-US" w:eastAsia="zh-CN"/>
              </w:rPr>
              <w:t>投标产品主要技术指标的响应程度（22分）</w:t>
            </w:r>
          </w:p>
        </w:tc>
        <w:tc>
          <w:tcPr>
            <w:tcW w:w="6170" w:type="dxa"/>
            <w:tcBorders>
              <w:top w:val="single" w:color="000000" w:sz="2" w:space="0"/>
              <w:bottom w:val="single" w:color="000000" w:sz="2" w:space="0"/>
            </w:tcBorders>
            <w:noWrap w:val="0"/>
            <w:vAlign w:val="center"/>
          </w:tcPr>
          <w:p w14:paraId="3FFB7827">
            <w:pPr>
              <w:spacing w:line="360" w:lineRule="auto"/>
              <w:rPr>
                <w:rFonts w:hint="eastAsia" w:ascii="宋体" w:hAnsi="宋体" w:eastAsia="宋体" w:cs="宋体"/>
                <w:szCs w:val="24"/>
                <w:u w:color="000000"/>
                <w:lang w:val="en-US" w:eastAsia="zh-CN"/>
              </w:rPr>
            </w:pPr>
            <w:r>
              <w:rPr>
                <w:rFonts w:hint="eastAsia" w:ascii="宋体" w:hAnsi="宋体" w:eastAsia="宋体" w:cs="宋体"/>
                <w:szCs w:val="24"/>
                <w:u w:color="000000"/>
                <w:lang w:val="en-US" w:eastAsia="zh-CN"/>
              </w:rPr>
              <w:t>技术参数根据所投设备配置、性能对招标文件要求及规范的响应情况综合评定：</w:t>
            </w:r>
          </w:p>
          <w:p w14:paraId="204D8FC2">
            <w:pPr>
              <w:spacing w:line="360" w:lineRule="auto"/>
              <w:rPr>
                <w:rFonts w:hint="eastAsia" w:ascii="宋体" w:hAnsi="宋体" w:eastAsia="宋体" w:cs="宋体"/>
                <w:szCs w:val="24"/>
                <w:u w:color="000000"/>
                <w:lang w:val="en-US" w:eastAsia="zh-CN"/>
              </w:rPr>
            </w:pPr>
            <w:r>
              <w:rPr>
                <w:rFonts w:hint="eastAsia" w:ascii="宋体" w:hAnsi="宋体" w:eastAsia="宋体" w:cs="宋体"/>
                <w:szCs w:val="24"/>
                <w:u w:color="000000"/>
                <w:lang w:val="en-US" w:eastAsia="zh-CN"/>
              </w:rPr>
              <w:t>1、根据所投软硬件产品技术指标与招标文件要求的响应程度综合评分，每有1处不符合技术参数的扣1分，加“★”的每有1处不符合技术参数的减2分</w:t>
            </w:r>
            <w:r>
              <w:rPr>
                <w:rFonts w:hint="eastAsia" w:ascii="宋体" w:hAnsi="宋体" w:cs="宋体"/>
                <w:szCs w:val="24"/>
                <w:u w:color="000000"/>
                <w:lang w:val="en-US" w:eastAsia="zh-CN"/>
              </w:rPr>
              <w:t>，最高得22分</w:t>
            </w:r>
            <w:r>
              <w:rPr>
                <w:rFonts w:hint="eastAsia" w:ascii="宋体" w:hAnsi="宋体" w:eastAsia="宋体" w:cs="宋体"/>
                <w:szCs w:val="24"/>
                <w:u w:color="000000"/>
                <w:lang w:val="en-US" w:eastAsia="zh-CN"/>
              </w:rPr>
              <w:t>。</w:t>
            </w:r>
          </w:p>
          <w:p w14:paraId="05FF8667">
            <w:pPr>
              <w:spacing w:line="360" w:lineRule="auto"/>
              <w:rPr>
                <w:rFonts w:hint="eastAsia" w:ascii="宋体" w:hAnsi="宋体" w:eastAsia="宋体" w:cs="宋体"/>
                <w:szCs w:val="24"/>
                <w:u w:color="000000"/>
                <w:lang w:val="en-US" w:eastAsia="zh-CN"/>
              </w:rPr>
            </w:pPr>
            <w:r>
              <w:rPr>
                <w:rFonts w:hint="eastAsia" w:ascii="宋体" w:hAnsi="宋体" w:eastAsia="宋体" w:cs="宋体"/>
                <w:szCs w:val="24"/>
                <w:u w:color="000000"/>
                <w:lang w:val="en-US" w:eastAsia="zh-CN"/>
              </w:rPr>
              <w:t>注：带▲参数为重要参数，有一项不满足则技术评审得分为0分。</w:t>
            </w:r>
          </w:p>
          <w:p w14:paraId="0B0955E1">
            <w:pPr>
              <w:spacing w:line="360" w:lineRule="auto"/>
              <w:rPr>
                <w:rFonts w:hint="eastAsia" w:ascii="宋体" w:hAnsi="宋体" w:eastAsia="宋体" w:cs="宋体"/>
                <w:szCs w:val="24"/>
                <w:u w:color="000000"/>
                <w:lang w:val="en-US" w:eastAsia="zh-CN"/>
              </w:rPr>
            </w:pPr>
            <w:r>
              <w:rPr>
                <w:rFonts w:hint="eastAsia" w:ascii="宋体" w:hAnsi="宋体" w:eastAsia="宋体" w:cs="宋体"/>
                <w:szCs w:val="24"/>
                <w:u w:color="000000"/>
                <w:lang w:val="en-US" w:eastAsia="zh-CN"/>
              </w:rPr>
              <w:t>注：加“▲”项需提供相应证明文件，并且清晰可见，否则不得分。</w:t>
            </w:r>
          </w:p>
        </w:tc>
      </w:tr>
      <w:tr w14:paraId="1D450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6" w:hRule="atLeast"/>
          <w:jc w:val="center"/>
        </w:trPr>
        <w:tc>
          <w:tcPr>
            <w:tcW w:w="1404" w:type="dxa"/>
            <w:tcBorders>
              <w:top w:val="single" w:color="000000" w:sz="2" w:space="0"/>
              <w:bottom w:val="single" w:color="000000" w:sz="2" w:space="0"/>
            </w:tcBorders>
            <w:noWrap w:val="0"/>
            <w:vAlign w:val="center"/>
          </w:tcPr>
          <w:p w14:paraId="02C74F5A">
            <w:pPr>
              <w:spacing w:line="360" w:lineRule="exact"/>
              <w:jc w:val="center"/>
              <w:rPr>
                <w:rFonts w:hint="eastAsia" w:ascii="宋体" w:hAnsi="宋体" w:eastAsia="宋体" w:cs="宋体"/>
                <w:iCs/>
                <w:szCs w:val="24"/>
                <w:u w:color="000000"/>
              </w:rPr>
            </w:pPr>
            <w:r>
              <w:rPr>
                <w:rFonts w:hint="eastAsia" w:ascii="宋体" w:hAnsi="宋体" w:eastAsia="宋体" w:cs="宋体"/>
                <w:iCs/>
                <w:szCs w:val="24"/>
                <w:u w:color="000000"/>
              </w:rPr>
              <w:t>技术方案</w:t>
            </w:r>
          </w:p>
          <w:p w14:paraId="01758570">
            <w:pPr>
              <w:spacing w:line="360" w:lineRule="exact"/>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宋体" w:hAnsi="宋体" w:eastAsia="宋体" w:cs="宋体"/>
                <w:iCs/>
                <w:szCs w:val="24"/>
                <w:u w:color="000000"/>
              </w:rPr>
              <w:t>（</w:t>
            </w:r>
            <w:r>
              <w:rPr>
                <w:rFonts w:hint="eastAsia" w:ascii="宋体" w:hAnsi="宋体" w:eastAsia="宋体" w:cs="宋体"/>
                <w:iCs/>
                <w:szCs w:val="24"/>
                <w:u w:color="000000"/>
                <w:lang w:val="en-US" w:eastAsia="zh-CN"/>
              </w:rPr>
              <w:t>4</w:t>
            </w:r>
            <w:r>
              <w:rPr>
                <w:rFonts w:hint="eastAsia" w:ascii="宋体" w:hAnsi="宋体" w:eastAsia="宋体" w:cs="宋体"/>
                <w:iCs/>
                <w:szCs w:val="24"/>
                <w:u w:color="000000"/>
              </w:rPr>
              <w:t>分）</w:t>
            </w:r>
          </w:p>
        </w:tc>
        <w:tc>
          <w:tcPr>
            <w:tcW w:w="6170" w:type="dxa"/>
            <w:tcBorders>
              <w:top w:val="single" w:color="000000" w:sz="2" w:space="0"/>
              <w:bottom w:val="single" w:color="000000" w:sz="2" w:space="0"/>
            </w:tcBorders>
            <w:noWrap w:val="0"/>
            <w:vAlign w:val="center"/>
          </w:tcPr>
          <w:p w14:paraId="7A635067">
            <w:pPr>
              <w:spacing w:line="360" w:lineRule="auto"/>
              <w:rPr>
                <w:rFonts w:hint="eastAsia" w:ascii="宋体" w:hAnsi="宋体" w:eastAsia="宋体" w:cs="宋体"/>
                <w:szCs w:val="24"/>
                <w:u w:color="000000"/>
              </w:rPr>
            </w:pPr>
            <w:r>
              <w:rPr>
                <w:rFonts w:hint="eastAsia" w:ascii="宋体" w:hAnsi="宋体" w:eastAsia="宋体" w:cs="宋体"/>
                <w:szCs w:val="24"/>
                <w:u w:color="000000"/>
              </w:rPr>
              <w:t>根据供应商提供的系统设计及整体方案进行综合评审：供应商针对本项目的系统设计方案</w:t>
            </w:r>
          </w:p>
          <w:p w14:paraId="23240DA6">
            <w:pPr>
              <w:spacing w:line="360" w:lineRule="auto"/>
              <w:rPr>
                <w:rFonts w:hint="eastAsia" w:ascii="宋体" w:hAnsi="宋体" w:eastAsia="宋体" w:cs="宋体"/>
                <w:szCs w:val="24"/>
                <w:u w:color="000000"/>
              </w:rPr>
            </w:pPr>
            <w:r>
              <w:rPr>
                <w:rFonts w:hint="eastAsia" w:ascii="宋体" w:hAnsi="宋体" w:eastAsia="宋体" w:cs="宋体"/>
                <w:szCs w:val="24"/>
                <w:u w:color="000000"/>
              </w:rPr>
              <w:t>（1）投标人针对本项目的需求分析进行阐述，需求分析到位，阐述清晰，逻辑合理的，优</w:t>
            </w:r>
            <w:r>
              <w:rPr>
                <w:rFonts w:hint="eastAsia" w:ascii="宋体" w:hAnsi="宋体" w:eastAsia="宋体" w:cs="宋体"/>
                <w:szCs w:val="24"/>
                <w:u w:color="000000"/>
                <w:lang w:val="en-US" w:eastAsia="zh-CN"/>
              </w:rPr>
              <w:t>2</w:t>
            </w:r>
            <w:r>
              <w:rPr>
                <w:rFonts w:hint="eastAsia" w:ascii="宋体" w:hAnsi="宋体" w:eastAsia="宋体" w:cs="宋体"/>
                <w:szCs w:val="24"/>
                <w:u w:color="000000"/>
              </w:rPr>
              <w:t>分，一般 1 分。缺项不得分。</w:t>
            </w:r>
          </w:p>
          <w:p w14:paraId="1C36F117">
            <w:pPr>
              <w:spacing w:line="360" w:lineRule="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宋体" w:hAnsi="宋体" w:eastAsia="宋体" w:cs="宋体"/>
                <w:szCs w:val="24"/>
                <w:u w:color="000000"/>
              </w:rPr>
              <w:t>（2）投标人针对本项目提供的设计方案，方案完整，阐述清晰，逻辑合理，针对性强，优</w:t>
            </w:r>
            <w:r>
              <w:rPr>
                <w:rFonts w:hint="eastAsia" w:ascii="宋体" w:hAnsi="宋体" w:eastAsia="宋体" w:cs="宋体"/>
                <w:szCs w:val="24"/>
                <w:u w:color="000000"/>
                <w:lang w:val="en-US" w:eastAsia="zh-CN"/>
              </w:rPr>
              <w:t>2</w:t>
            </w:r>
            <w:r>
              <w:rPr>
                <w:rFonts w:hint="eastAsia" w:ascii="宋体" w:hAnsi="宋体" w:eastAsia="宋体" w:cs="宋体"/>
                <w:szCs w:val="24"/>
                <w:u w:color="000000"/>
              </w:rPr>
              <w:t>分，一般 1 分。缺项不得分。</w:t>
            </w:r>
          </w:p>
        </w:tc>
      </w:tr>
      <w:tr w14:paraId="547E1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404" w:type="dxa"/>
            <w:tcBorders>
              <w:top w:val="single" w:color="000000" w:sz="2" w:space="0"/>
              <w:bottom w:val="single" w:color="000000" w:sz="2" w:space="0"/>
            </w:tcBorders>
            <w:noWrap w:val="0"/>
            <w:vAlign w:val="center"/>
          </w:tcPr>
          <w:p w14:paraId="7B5327D7">
            <w:pPr>
              <w:spacing w:line="360" w:lineRule="exact"/>
              <w:jc w:val="center"/>
              <w:rPr>
                <w:rFonts w:hint="eastAsia" w:ascii="宋体" w:hAnsi="宋体" w:eastAsia="宋体" w:cs="宋体"/>
                <w:iCs/>
                <w:szCs w:val="24"/>
                <w:u w:color="000000"/>
              </w:rPr>
            </w:pPr>
            <w:r>
              <w:rPr>
                <w:rFonts w:hint="eastAsia" w:ascii="宋体" w:hAnsi="宋体" w:eastAsia="宋体" w:cs="宋体"/>
                <w:iCs/>
                <w:szCs w:val="24"/>
                <w:u w:color="000000"/>
              </w:rPr>
              <w:t>实施方案</w:t>
            </w:r>
          </w:p>
          <w:p w14:paraId="7F6E8FEE">
            <w:pPr>
              <w:spacing w:line="360" w:lineRule="exact"/>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宋体" w:hAnsi="宋体" w:eastAsia="宋体" w:cs="宋体"/>
                <w:iCs/>
                <w:szCs w:val="24"/>
                <w:u w:color="000000"/>
              </w:rPr>
              <w:t>（</w:t>
            </w:r>
            <w:r>
              <w:rPr>
                <w:rFonts w:hint="eastAsia" w:ascii="宋体" w:hAnsi="宋体" w:eastAsia="宋体" w:cs="宋体"/>
                <w:iCs/>
                <w:szCs w:val="24"/>
                <w:u w:color="000000"/>
                <w:lang w:val="en-US" w:eastAsia="zh-CN"/>
              </w:rPr>
              <w:t>6</w:t>
            </w:r>
            <w:r>
              <w:rPr>
                <w:rFonts w:hint="eastAsia" w:ascii="宋体" w:hAnsi="宋体" w:eastAsia="宋体" w:cs="宋体"/>
                <w:iCs/>
                <w:szCs w:val="24"/>
                <w:u w:color="000000"/>
              </w:rPr>
              <w:t>分）</w:t>
            </w:r>
          </w:p>
        </w:tc>
        <w:tc>
          <w:tcPr>
            <w:tcW w:w="6170" w:type="dxa"/>
            <w:tcBorders>
              <w:top w:val="single" w:color="000000" w:sz="2" w:space="0"/>
              <w:bottom w:val="single" w:color="000000" w:sz="2" w:space="0"/>
            </w:tcBorders>
            <w:noWrap w:val="0"/>
            <w:vAlign w:val="center"/>
          </w:tcPr>
          <w:p w14:paraId="15BA4EE4">
            <w:pPr>
              <w:spacing w:line="360" w:lineRule="auto"/>
              <w:rPr>
                <w:rFonts w:hint="eastAsia" w:ascii="宋体" w:hAnsi="宋体" w:eastAsia="宋体" w:cs="宋体"/>
                <w:szCs w:val="24"/>
                <w:u w:color="000000"/>
              </w:rPr>
            </w:pPr>
            <w:r>
              <w:rPr>
                <w:rFonts w:hint="eastAsia" w:ascii="宋体" w:hAnsi="宋体" w:eastAsia="宋体" w:cs="宋体"/>
                <w:szCs w:val="24"/>
                <w:u w:color="000000"/>
              </w:rPr>
              <w:t>根据供应商提供的实施方案进行综合评审：</w:t>
            </w:r>
          </w:p>
          <w:p w14:paraId="734DCA17">
            <w:pPr>
              <w:numPr>
                <w:ilvl w:val="0"/>
                <w:numId w:val="5"/>
              </w:numPr>
              <w:adjustRightInd w:val="0"/>
              <w:snapToGrid w:val="0"/>
              <w:spacing w:before="100" w:beforeAutospacing="1" w:line="360" w:lineRule="auto"/>
              <w:rPr>
                <w:rFonts w:hint="eastAsia" w:ascii="宋体" w:hAnsi="宋体" w:eastAsia="宋体" w:cs="宋体"/>
                <w:szCs w:val="24"/>
                <w:u w:color="000000"/>
              </w:rPr>
            </w:pPr>
            <w:r>
              <w:rPr>
                <w:rFonts w:hint="eastAsia" w:ascii="宋体" w:hAnsi="宋体" w:eastAsia="宋体" w:cs="宋体"/>
                <w:szCs w:val="24"/>
                <w:u w:color="000000"/>
              </w:rPr>
              <w:t>供应商针对本项目提供的项目建设各阶段的进度计划，项目实施步骤及关键点分析方案，方案完整，阐述清晰，逻辑合理，关键点分析到位，针对性强,优</w:t>
            </w:r>
            <w:r>
              <w:rPr>
                <w:rFonts w:hint="eastAsia" w:ascii="宋体" w:hAnsi="宋体" w:eastAsia="宋体" w:cs="宋体"/>
                <w:szCs w:val="24"/>
                <w:u w:color="000000"/>
                <w:lang w:val="en-US" w:eastAsia="zh-CN"/>
              </w:rPr>
              <w:t>2</w:t>
            </w:r>
            <w:r>
              <w:rPr>
                <w:rFonts w:hint="eastAsia" w:ascii="宋体" w:hAnsi="宋体" w:eastAsia="宋体" w:cs="宋体"/>
                <w:szCs w:val="24"/>
                <w:u w:color="000000"/>
              </w:rPr>
              <w:t>分，一般 1 分。缺项不得分。</w:t>
            </w:r>
          </w:p>
          <w:p w14:paraId="62CCBBCD">
            <w:pPr>
              <w:numPr>
                <w:ilvl w:val="0"/>
                <w:numId w:val="5"/>
              </w:numPr>
              <w:adjustRightInd w:val="0"/>
              <w:snapToGrid w:val="0"/>
              <w:spacing w:before="100" w:beforeAutospacing="1" w:line="360" w:lineRule="auto"/>
              <w:rPr>
                <w:rFonts w:hint="eastAsia" w:ascii="宋体" w:hAnsi="宋体" w:eastAsia="宋体" w:cs="宋体"/>
                <w:szCs w:val="24"/>
                <w:u w:color="000000"/>
              </w:rPr>
            </w:pPr>
            <w:r>
              <w:rPr>
                <w:rFonts w:hint="eastAsia" w:ascii="宋体" w:hAnsi="宋体" w:eastAsia="宋体" w:cs="宋体"/>
                <w:szCs w:val="24"/>
                <w:u w:color="000000"/>
              </w:rPr>
              <w:t>供应商针对本项目提供的安装调试方案，方案完整，阐述清晰，逻辑合理，针对性强,优</w:t>
            </w:r>
            <w:r>
              <w:rPr>
                <w:rFonts w:hint="eastAsia" w:ascii="宋体" w:hAnsi="宋体" w:eastAsia="宋体" w:cs="宋体"/>
                <w:szCs w:val="24"/>
                <w:u w:color="000000"/>
                <w:lang w:val="en-US" w:eastAsia="zh-CN"/>
              </w:rPr>
              <w:t>2</w:t>
            </w:r>
            <w:r>
              <w:rPr>
                <w:rFonts w:hint="eastAsia" w:ascii="宋体" w:hAnsi="宋体" w:eastAsia="宋体" w:cs="宋体"/>
                <w:szCs w:val="24"/>
                <w:u w:color="000000"/>
              </w:rPr>
              <w:t xml:space="preserve">分，一般 1 分。缺项不得分。              </w:t>
            </w:r>
          </w:p>
          <w:p w14:paraId="6D3D74CC">
            <w:pPr>
              <w:numPr>
                <w:ilvl w:val="0"/>
                <w:numId w:val="5"/>
              </w:numPr>
              <w:spacing w:line="360" w:lineRule="auto"/>
              <w:ind w:left="0" w:leftChars="0" w:firstLine="0" w:firstLineChars="0"/>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宋体" w:hAnsi="宋体" w:eastAsia="宋体" w:cs="宋体"/>
                <w:szCs w:val="21"/>
                <w:u w:color="000000"/>
              </w:rPr>
              <w:t>提供完备的项目测试方案及验收方案，根据方案合理性、可行性评分，方案完整，阐述清晰，逻辑合理，针对性强,优</w:t>
            </w:r>
            <w:r>
              <w:rPr>
                <w:rFonts w:hint="eastAsia" w:ascii="宋体" w:hAnsi="宋体" w:eastAsia="宋体" w:cs="宋体"/>
                <w:szCs w:val="21"/>
                <w:u w:color="000000"/>
                <w:lang w:val="en-US" w:eastAsia="zh-CN"/>
              </w:rPr>
              <w:t>2</w:t>
            </w:r>
            <w:r>
              <w:rPr>
                <w:rFonts w:hint="eastAsia" w:ascii="宋体" w:hAnsi="宋体" w:eastAsia="宋体" w:cs="宋体"/>
                <w:szCs w:val="21"/>
                <w:u w:color="000000"/>
              </w:rPr>
              <w:t>分，一般 1 分。缺项不得分。</w:t>
            </w:r>
            <w:r>
              <w:rPr>
                <w:rFonts w:hint="eastAsia" w:ascii="宋体" w:hAnsi="宋体" w:eastAsia="宋体" w:cs="宋体"/>
                <w:szCs w:val="24"/>
                <w:u w:color="000000"/>
              </w:rPr>
              <w:t xml:space="preserve">            </w:t>
            </w:r>
          </w:p>
        </w:tc>
      </w:tr>
      <w:tr w14:paraId="0C7D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2053" w:hRule="atLeast"/>
          <w:jc w:val="center"/>
        </w:trPr>
        <w:tc>
          <w:tcPr>
            <w:tcW w:w="1404" w:type="dxa"/>
            <w:tcBorders>
              <w:top w:val="single" w:color="000000" w:sz="2" w:space="0"/>
              <w:bottom w:val="single" w:color="000000" w:sz="2" w:space="0"/>
            </w:tcBorders>
            <w:noWrap w:val="0"/>
            <w:vAlign w:val="center"/>
          </w:tcPr>
          <w:p w14:paraId="7A5E8D62">
            <w:pPr>
              <w:spacing w:line="360" w:lineRule="exact"/>
              <w:jc w:val="center"/>
              <w:rPr>
                <w:rFonts w:hint="eastAsia" w:ascii="宋体" w:hAnsi="宋体" w:cs="宋体"/>
                <w:sz w:val="20"/>
              </w:rPr>
            </w:pPr>
            <w:r>
              <w:rPr>
                <w:rFonts w:hint="eastAsia" w:ascii="宋体" w:hAnsi="宋体" w:eastAsia="宋体" w:cs="宋体"/>
                <w:spacing w:val="-4"/>
                <w:szCs w:val="24"/>
                <w:u w:color="000000"/>
              </w:rPr>
              <w:t>综合实力（</w:t>
            </w:r>
            <w:r>
              <w:rPr>
                <w:rFonts w:hint="eastAsia" w:ascii="宋体" w:hAnsi="宋体" w:eastAsia="宋体" w:cs="宋体"/>
                <w:spacing w:val="-4"/>
                <w:szCs w:val="24"/>
                <w:u w:color="000000"/>
                <w:lang w:val="en-US" w:eastAsia="zh-CN"/>
              </w:rPr>
              <w:t>20</w:t>
            </w:r>
            <w:r>
              <w:rPr>
                <w:rFonts w:hint="eastAsia" w:ascii="宋体" w:hAnsi="宋体" w:eastAsia="宋体" w:cs="宋体"/>
                <w:spacing w:val="-4"/>
                <w:szCs w:val="24"/>
                <w:u w:color="000000"/>
              </w:rPr>
              <w:t>分）</w:t>
            </w:r>
          </w:p>
        </w:tc>
        <w:tc>
          <w:tcPr>
            <w:tcW w:w="6170" w:type="dxa"/>
            <w:tcBorders>
              <w:top w:val="single" w:color="000000" w:sz="2" w:space="0"/>
              <w:bottom w:val="single" w:color="000000" w:sz="2" w:space="0"/>
            </w:tcBorders>
            <w:noWrap w:val="0"/>
            <w:vAlign w:val="center"/>
          </w:tcPr>
          <w:p w14:paraId="7BD5AD79">
            <w:pPr>
              <w:spacing w:line="360" w:lineRule="auto"/>
              <w:rPr>
                <w:rFonts w:hint="eastAsia" w:ascii="宋体" w:hAnsi="宋体" w:eastAsia="宋体" w:cs="宋体"/>
                <w:szCs w:val="24"/>
                <w:u w:color="000000"/>
              </w:rPr>
            </w:pPr>
            <w:r>
              <w:rPr>
                <w:rFonts w:hint="eastAsia" w:ascii="宋体" w:hAnsi="宋体" w:eastAsia="宋体" w:cs="宋体"/>
                <w:szCs w:val="24"/>
                <w:u w:color="000000"/>
              </w:rPr>
              <w:t>（1） 供应商具有2016年以来120急救相关的专利证书，每提供一项得</w:t>
            </w:r>
            <w:r>
              <w:rPr>
                <w:rFonts w:hint="eastAsia" w:ascii="宋体" w:hAnsi="宋体" w:eastAsia="宋体" w:cs="宋体"/>
                <w:szCs w:val="24"/>
                <w:u w:color="000000"/>
                <w:lang w:val="en-US" w:eastAsia="zh-CN"/>
              </w:rPr>
              <w:t>4</w:t>
            </w:r>
            <w:r>
              <w:rPr>
                <w:rFonts w:hint="eastAsia" w:ascii="宋体" w:hAnsi="宋体" w:eastAsia="宋体" w:cs="宋体"/>
                <w:szCs w:val="24"/>
                <w:u w:color="000000"/>
              </w:rPr>
              <w:t>分，最高得</w:t>
            </w:r>
            <w:r>
              <w:rPr>
                <w:rFonts w:hint="eastAsia" w:ascii="宋体" w:hAnsi="宋体" w:eastAsia="宋体" w:cs="宋体"/>
                <w:szCs w:val="24"/>
                <w:u w:color="000000"/>
                <w:lang w:val="en-US" w:eastAsia="zh-CN"/>
              </w:rPr>
              <w:t>8</w:t>
            </w:r>
            <w:r>
              <w:rPr>
                <w:rFonts w:hint="eastAsia" w:ascii="宋体" w:hAnsi="宋体" w:eastAsia="宋体" w:cs="宋体"/>
                <w:szCs w:val="24"/>
                <w:u w:color="000000"/>
              </w:rPr>
              <w:t>分。（0-</w:t>
            </w:r>
            <w:r>
              <w:rPr>
                <w:rFonts w:hint="eastAsia" w:ascii="宋体" w:hAnsi="宋体" w:eastAsia="宋体" w:cs="宋体"/>
                <w:szCs w:val="24"/>
                <w:u w:color="000000"/>
                <w:lang w:val="en-US" w:eastAsia="zh-CN"/>
              </w:rPr>
              <w:t>8</w:t>
            </w:r>
            <w:r>
              <w:rPr>
                <w:rFonts w:hint="eastAsia" w:ascii="宋体" w:hAnsi="宋体" w:eastAsia="宋体" w:cs="宋体"/>
                <w:szCs w:val="24"/>
                <w:u w:color="000000"/>
              </w:rPr>
              <w:t>分）</w:t>
            </w:r>
          </w:p>
          <w:p w14:paraId="3C82FF0C">
            <w:pPr>
              <w:spacing w:line="360" w:lineRule="auto"/>
              <w:rPr>
                <w:rFonts w:hint="eastAsia" w:ascii="宋体" w:hAnsi="宋体" w:eastAsia="宋体" w:cs="宋体"/>
                <w:szCs w:val="24"/>
                <w:u w:color="000000"/>
              </w:rPr>
            </w:pPr>
            <w:r>
              <w:rPr>
                <w:rFonts w:hint="eastAsia" w:ascii="宋体" w:hAnsi="宋体" w:eastAsia="宋体" w:cs="宋体"/>
                <w:szCs w:val="24"/>
                <w:u w:color="000000"/>
              </w:rPr>
              <w:t>（2）供应商通过ISO9001质量管理体系认证且证书服务范围包括计算机信息系统集成(含 120 急救指挥调度系统 、院前医疗急救信息管理系统)及相关软件的设计、开发和服务的得</w:t>
            </w:r>
            <w:r>
              <w:rPr>
                <w:rFonts w:hint="eastAsia" w:ascii="宋体" w:hAnsi="宋体" w:eastAsia="宋体" w:cs="宋体"/>
                <w:szCs w:val="24"/>
                <w:u w:color="000000"/>
                <w:lang w:val="en-US" w:eastAsia="zh-CN"/>
              </w:rPr>
              <w:t>4</w:t>
            </w:r>
            <w:r>
              <w:rPr>
                <w:rFonts w:hint="eastAsia" w:ascii="宋体" w:hAnsi="宋体" w:eastAsia="宋体" w:cs="宋体"/>
                <w:szCs w:val="24"/>
                <w:u w:color="000000"/>
              </w:rPr>
              <w:t>分。（0-</w:t>
            </w:r>
            <w:r>
              <w:rPr>
                <w:rFonts w:hint="eastAsia" w:ascii="宋体" w:hAnsi="宋体" w:eastAsia="宋体" w:cs="宋体"/>
                <w:szCs w:val="24"/>
                <w:u w:color="000000"/>
                <w:lang w:val="en-US" w:eastAsia="zh-CN"/>
              </w:rPr>
              <w:t>4</w:t>
            </w:r>
            <w:r>
              <w:rPr>
                <w:rFonts w:hint="eastAsia" w:ascii="宋体" w:hAnsi="宋体" w:eastAsia="宋体" w:cs="宋体"/>
                <w:szCs w:val="24"/>
                <w:u w:color="000000"/>
              </w:rPr>
              <w:t>分）</w:t>
            </w:r>
          </w:p>
          <w:p w14:paraId="42B4536F">
            <w:pPr>
              <w:spacing w:line="360" w:lineRule="auto"/>
              <w:rPr>
                <w:rFonts w:hint="eastAsia" w:ascii="宋体" w:hAnsi="宋体" w:eastAsia="宋体" w:cs="宋体"/>
                <w:szCs w:val="24"/>
                <w:u w:color="000000"/>
              </w:rPr>
            </w:pPr>
            <w:r>
              <w:rPr>
                <w:rFonts w:hint="eastAsia" w:ascii="宋体" w:hAnsi="宋体" w:eastAsia="宋体" w:cs="宋体"/>
                <w:szCs w:val="24"/>
                <w:u w:color="000000"/>
              </w:rPr>
              <w:t>（3）供应商具有信息安全管理体系认证证书的得</w:t>
            </w:r>
            <w:r>
              <w:rPr>
                <w:rFonts w:hint="eastAsia" w:ascii="宋体" w:hAnsi="宋体" w:eastAsia="宋体" w:cs="宋体"/>
                <w:szCs w:val="24"/>
                <w:u w:color="000000"/>
                <w:lang w:val="en-US" w:eastAsia="zh-CN"/>
              </w:rPr>
              <w:t>4</w:t>
            </w:r>
            <w:r>
              <w:rPr>
                <w:rFonts w:hint="eastAsia" w:ascii="宋体" w:hAnsi="宋体" w:eastAsia="宋体" w:cs="宋体"/>
                <w:szCs w:val="24"/>
                <w:u w:color="000000"/>
              </w:rPr>
              <w:t>分；（0-</w:t>
            </w:r>
            <w:r>
              <w:rPr>
                <w:rFonts w:hint="eastAsia" w:ascii="宋体" w:hAnsi="宋体" w:eastAsia="宋体" w:cs="宋体"/>
                <w:szCs w:val="24"/>
                <w:u w:color="000000"/>
                <w:lang w:val="en-US" w:eastAsia="zh-CN"/>
              </w:rPr>
              <w:t>4</w:t>
            </w:r>
            <w:r>
              <w:rPr>
                <w:rFonts w:hint="eastAsia" w:ascii="宋体" w:hAnsi="宋体" w:eastAsia="宋体" w:cs="宋体"/>
                <w:szCs w:val="24"/>
                <w:u w:color="000000"/>
              </w:rPr>
              <w:t>分）</w:t>
            </w:r>
          </w:p>
          <w:p w14:paraId="4689AE6F">
            <w:pPr>
              <w:spacing w:line="360" w:lineRule="auto"/>
              <w:rPr>
                <w:rFonts w:hint="eastAsia" w:ascii="宋体" w:hAnsi="宋体" w:eastAsia="宋体" w:cs="宋体"/>
                <w:szCs w:val="24"/>
                <w:u w:color="000000"/>
              </w:rPr>
            </w:pPr>
            <w:r>
              <w:rPr>
                <w:rFonts w:hint="eastAsia" w:ascii="宋体" w:hAnsi="宋体" w:eastAsia="宋体" w:cs="宋体"/>
                <w:szCs w:val="24"/>
                <w:u w:color="000000"/>
              </w:rPr>
              <w:t>（4）供应商具有知识产权管理体系认证证书服务范围包含(车载终端、分站系统)开发、集成销售的知识产权管理</w:t>
            </w:r>
            <w:r>
              <w:rPr>
                <w:rFonts w:hint="eastAsia" w:ascii="宋体" w:hAnsi="宋体" w:eastAsia="宋体" w:cs="宋体"/>
                <w:spacing w:val="14"/>
                <w:szCs w:val="24"/>
              </w:rPr>
              <w:t>的得</w:t>
            </w:r>
            <w:r>
              <w:rPr>
                <w:rFonts w:hint="eastAsia" w:ascii="宋体" w:hAnsi="宋体" w:eastAsia="宋体" w:cs="宋体"/>
                <w:szCs w:val="24"/>
                <w:u w:color="000000"/>
                <w:lang w:val="en-US" w:eastAsia="zh-CN"/>
              </w:rPr>
              <w:t>4</w:t>
            </w:r>
            <w:r>
              <w:rPr>
                <w:rFonts w:hint="eastAsia" w:ascii="宋体" w:hAnsi="宋体" w:eastAsia="宋体" w:cs="宋体"/>
                <w:szCs w:val="24"/>
                <w:u w:color="000000"/>
              </w:rPr>
              <w:t>分。（0-</w:t>
            </w:r>
            <w:r>
              <w:rPr>
                <w:rFonts w:hint="eastAsia" w:ascii="宋体" w:hAnsi="宋体" w:eastAsia="宋体" w:cs="宋体"/>
                <w:szCs w:val="24"/>
                <w:u w:color="000000"/>
                <w:lang w:val="en-US" w:eastAsia="zh-CN"/>
              </w:rPr>
              <w:t>4</w:t>
            </w:r>
            <w:r>
              <w:rPr>
                <w:rFonts w:hint="eastAsia" w:ascii="宋体" w:hAnsi="宋体" w:eastAsia="宋体" w:cs="宋体"/>
                <w:szCs w:val="24"/>
                <w:u w:color="000000"/>
              </w:rPr>
              <w:t>分）</w:t>
            </w:r>
          </w:p>
          <w:p w14:paraId="3A993E9A">
            <w:pPr>
              <w:spacing w:line="360" w:lineRule="auto"/>
              <w:rPr>
                <w:rFonts w:hint="eastAsia" w:ascii="宋体" w:hAnsi="宋体" w:cs="宋体"/>
                <w:sz w:val="20"/>
              </w:rPr>
            </w:pPr>
            <w:r>
              <w:rPr>
                <w:rFonts w:hint="eastAsia" w:ascii="宋体" w:hAnsi="宋体" w:eastAsia="宋体" w:cs="宋体"/>
                <w:szCs w:val="24"/>
                <w:u w:color="000000"/>
              </w:rPr>
              <w:t>以上内容，不提供不得分。投标文件中附证书的扫描件，扫描件清晰可见，否则不得分</w:t>
            </w:r>
          </w:p>
        </w:tc>
      </w:tr>
      <w:tr w14:paraId="311F0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404" w:type="dxa"/>
            <w:tcBorders>
              <w:top w:val="single" w:color="000000" w:sz="2" w:space="0"/>
              <w:bottom w:val="single" w:color="000000" w:sz="2" w:space="0"/>
            </w:tcBorders>
            <w:noWrap w:val="0"/>
            <w:vAlign w:val="center"/>
          </w:tcPr>
          <w:p w14:paraId="5C8342A2">
            <w:pPr>
              <w:spacing w:line="360" w:lineRule="exact"/>
              <w:jc w:val="center"/>
              <w:rPr>
                <w:rFonts w:hint="eastAsia" w:ascii="宋体" w:hAnsi="宋体" w:eastAsia="宋体" w:cs="宋体"/>
                <w:spacing w:val="-4"/>
                <w:szCs w:val="24"/>
                <w:u w:color="000000"/>
              </w:rPr>
            </w:pPr>
            <w:r>
              <w:rPr>
                <w:rFonts w:hint="eastAsia" w:ascii="宋体" w:hAnsi="宋体" w:eastAsia="宋体" w:cs="宋体"/>
                <w:spacing w:val="-4"/>
                <w:szCs w:val="24"/>
                <w:u w:color="000000"/>
              </w:rPr>
              <w:t>售后服务及培训方案</w:t>
            </w:r>
          </w:p>
          <w:p w14:paraId="221BEFAE">
            <w:pPr>
              <w:spacing w:line="360" w:lineRule="exact"/>
              <w:jc w:val="center"/>
              <w:rPr>
                <w:rFonts w:hint="eastAsia" w:ascii="宋体" w:hAnsi="宋体" w:cs="宋体"/>
                <w:sz w:val="20"/>
              </w:rPr>
            </w:pPr>
            <w:r>
              <w:rPr>
                <w:rFonts w:hint="eastAsia" w:ascii="宋体" w:hAnsi="宋体" w:eastAsia="宋体" w:cs="宋体"/>
                <w:spacing w:val="-4"/>
                <w:szCs w:val="24"/>
                <w:u w:color="000000"/>
              </w:rPr>
              <w:t>（</w:t>
            </w:r>
            <w:r>
              <w:rPr>
                <w:rFonts w:hint="eastAsia" w:ascii="宋体" w:hAnsi="宋体" w:eastAsia="宋体" w:cs="宋体"/>
                <w:spacing w:val="-4"/>
                <w:szCs w:val="24"/>
                <w:u w:color="000000"/>
                <w:lang w:val="en-US" w:eastAsia="zh-CN"/>
              </w:rPr>
              <w:t>8</w:t>
            </w:r>
            <w:r>
              <w:rPr>
                <w:rFonts w:hint="eastAsia" w:ascii="宋体" w:hAnsi="宋体" w:eastAsia="宋体" w:cs="宋体"/>
                <w:spacing w:val="-4"/>
                <w:szCs w:val="24"/>
                <w:u w:color="000000"/>
              </w:rPr>
              <w:t>分）</w:t>
            </w:r>
          </w:p>
        </w:tc>
        <w:tc>
          <w:tcPr>
            <w:tcW w:w="6170" w:type="dxa"/>
            <w:tcBorders>
              <w:top w:val="single" w:color="000000" w:sz="2" w:space="0"/>
              <w:bottom w:val="single" w:color="000000" w:sz="2" w:space="0"/>
            </w:tcBorders>
            <w:noWrap w:val="0"/>
            <w:vAlign w:val="center"/>
          </w:tcPr>
          <w:p w14:paraId="0B84D67A">
            <w:pPr>
              <w:spacing w:line="360" w:lineRule="auto"/>
              <w:rPr>
                <w:rFonts w:hint="eastAsia" w:ascii="宋体" w:hAnsi="宋体" w:eastAsia="宋体" w:cs="宋体"/>
                <w:szCs w:val="24"/>
                <w:u w:color="000000"/>
              </w:rPr>
            </w:pPr>
            <w:r>
              <w:rPr>
                <w:rFonts w:hint="eastAsia" w:ascii="宋体" w:hAnsi="宋体" w:eastAsia="宋体" w:cs="宋体"/>
                <w:szCs w:val="24"/>
                <w:u w:color="000000"/>
              </w:rPr>
              <w:t>1、基于120业务长期无间断及要求服务高效及时的特殊性，供应商能够提供售后服务质保期内24小时全天服务且保证3小时以内上门服务证明材料的，评标委员会根据各供应商提供的承诺情况进行打分，优3分，良 2分，一般 1 分，不提供的不得分。（0-3分）</w:t>
            </w:r>
          </w:p>
          <w:p w14:paraId="2D97FF6A">
            <w:pPr>
              <w:spacing w:line="360" w:lineRule="auto"/>
              <w:rPr>
                <w:rFonts w:hint="eastAsia" w:ascii="宋体" w:hAnsi="宋体" w:eastAsia="宋体" w:cs="宋体"/>
                <w:szCs w:val="24"/>
                <w:u w:color="000000"/>
              </w:rPr>
            </w:pPr>
            <w:r>
              <w:rPr>
                <w:rFonts w:hint="eastAsia" w:ascii="宋体" w:hAnsi="宋体" w:eastAsia="宋体" w:cs="宋体"/>
                <w:szCs w:val="24"/>
                <w:u w:color="000000"/>
              </w:rPr>
              <w:t>2、供应商提供售后服务承诺、响应时间安排、维修保养服务体系，具体系统故障处理措施和技术支持；评标委员会根据各供应商提供承诺情况的优劣进行打分，优</w:t>
            </w:r>
            <w:r>
              <w:rPr>
                <w:rFonts w:hint="eastAsia" w:ascii="宋体" w:hAnsi="宋体" w:eastAsia="宋体" w:cs="宋体"/>
                <w:szCs w:val="24"/>
                <w:u w:color="000000"/>
                <w:lang w:val="en-US" w:eastAsia="zh-CN"/>
              </w:rPr>
              <w:t>3</w:t>
            </w:r>
            <w:r>
              <w:rPr>
                <w:rFonts w:hint="eastAsia" w:ascii="宋体" w:hAnsi="宋体" w:eastAsia="宋体" w:cs="宋体"/>
                <w:szCs w:val="24"/>
                <w:u w:color="000000"/>
              </w:rPr>
              <w:t>分，良 2分，一般 1 分,不提供的不得分。（0-</w:t>
            </w:r>
            <w:r>
              <w:rPr>
                <w:rFonts w:hint="eastAsia" w:ascii="宋体" w:hAnsi="宋体" w:eastAsia="宋体" w:cs="宋体"/>
                <w:szCs w:val="24"/>
                <w:u w:color="000000"/>
                <w:lang w:val="en-US" w:eastAsia="zh-CN"/>
              </w:rPr>
              <w:t>3</w:t>
            </w:r>
            <w:r>
              <w:rPr>
                <w:rFonts w:hint="eastAsia" w:ascii="宋体" w:hAnsi="宋体" w:eastAsia="宋体" w:cs="宋体"/>
                <w:szCs w:val="24"/>
                <w:u w:color="000000"/>
              </w:rPr>
              <w:t>分）</w:t>
            </w:r>
          </w:p>
          <w:p w14:paraId="4E98E8D3">
            <w:pPr>
              <w:spacing w:line="360" w:lineRule="auto"/>
              <w:rPr>
                <w:rFonts w:hint="eastAsia" w:ascii="宋体" w:hAnsi="宋体" w:cs="宋体"/>
                <w:sz w:val="20"/>
              </w:rPr>
            </w:pPr>
            <w:r>
              <w:rPr>
                <w:rFonts w:hint="eastAsia" w:ascii="宋体" w:hAnsi="宋体" w:eastAsia="宋体" w:cs="宋体"/>
                <w:szCs w:val="24"/>
                <w:u w:color="000000"/>
                <w:lang w:val="en-US" w:eastAsia="zh-CN"/>
              </w:rPr>
              <w:t>3</w:t>
            </w:r>
            <w:r>
              <w:rPr>
                <w:rFonts w:hint="eastAsia" w:ascii="宋体" w:hAnsi="宋体" w:eastAsia="宋体" w:cs="宋体"/>
                <w:szCs w:val="24"/>
                <w:u w:color="000000"/>
              </w:rPr>
              <w:t>、培训计划供应商的技术培训方案合理性、可操作性、承诺培训人员数量等方面，由评委进行综合评价后在0-</w:t>
            </w:r>
            <w:r>
              <w:rPr>
                <w:rFonts w:hint="eastAsia" w:ascii="宋体" w:hAnsi="宋体" w:eastAsia="宋体" w:cs="宋体"/>
                <w:szCs w:val="24"/>
                <w:u w:color="000000"/>
                <w:lang w:val="en-US" w:eastAsia="zh-CN"/>
              </w:rPr>
              <w:t>2</w:t>
            </w:r>
            <w:r>
              <w:rPr>
                <w:rFonts w:hint="eastAsia" w:ascii="宋体" w:hAnsi="宋体" w:eastAsia="宋体" w:cs="宋体"/>
                <w:szCs w:val="24"/>
                <w:u w:color="000000"/>
              </w:rPr>
              <w:t>分范围内加分，优</w:t>
            </w:r>
            <w:r>
              <w:rPr>
                <w:rFonts w:hint="eastAsia" w:ascii="宋体" w:hAnsi="宋体" w:eastAsia="宋体" w:cs="宋体"/>
                <w:szCs w:val="24"/>
                <w:u w:color="000000"/>
                <w:lang w:val="en-US" w:eastAsia="zh-CN"/>
              </w:rPr>
              <w:t>2</w:t>
            </w:r>
            <w:r>
              <w:rPr>
                <w:rFonts w:hint="eastAsia" w:ascii="宋体" w:hAnsi="宋体" w:eastAsia="宋体" w:cs="宋体"/>
                <w:szCs w:val="24"/>
                <w:u w:color="000000"/>
              </w:rPr>
              <w:t>分，一般 1 分，未提供培训计划的不得分。（0-</w:t>
            </w:r>
            <w:r>
              <w:rPr>
                <w:rFonts w:hint="eastAsia" w:ascii="宋体" w:hAnsi="宋体" w:eastAsia="宋体" w:cs="宋体"/>
                <w:szCs w:val="24"/>
                <w:u w:color="000000"/>
                <w:lang w:val="en-US" w:eastAsia="zh-CN"/>
              </w:rPr>
              <w:t>2</w:t>
            </w:r>
            <w:r>
              <w:rPr>
                <w:rFonts w:hint="eastAsia" w:ascii="宋体" w:hAnsi="宋体" w:eastAsia="宋体" w:cs="宋体"/>
                <w:szCs w:val="24"/>
                <w:u w:color="000000"/>
              </w:rPr>
              <w:t>分）</w:t>
            </w:r>
          </w:p>
        </w:tc>
      </w:tr>
      <w:tr w14:paraId="1930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404" w:type="dxa"/>
            <w:tcBorders>
              <w:top w:val="single" w:color="000000" w:sz="2" w:space="0"/>
              <w:bottom w:val="single" w:color="000000" w:sz="2" w:space="0"/>
            </w:tcBorders>
            <w:noWrap w:val="0"/>
            <w:vAlign w:val="center"/>
          </w:tcPr>
          <w:p w14:paraId="082330D6">
            <w:pPr>
              <w:spacing w:line="360" w:lineRule="exact"/>
              <w:jc w:val="center"/>
              <w:rPr>
                <w:rFonts w:hint="eastAsia" w:ascii="宋体" w:hAnsi="宋体" w:cs="宋体"/>
                <w:sz w:val="20"/>
              </w:rPr>
            </w:pPr>
            <w:r>
              <w:rPr>
                <w:rFonts w:hint="eastAsia" w:ascii="宋体" w:hAnsi="宋体" w:eastAsia="宋体" w:cs="宋体"/>
                <w:spacing w:val="-4"/>
                <w:szCs w:val="24"/>
                <w:u w:color="000000"/>
              </w:rPr>
              <w:t>企业业绩（</w:t>
            </w:r>
            <w:r>
              <w:rPr>
                <w:rFonts w:hint="eastAsia" w:ascii="宋体" w:hAnsi="宋体" w:eastAsia="宋体" w:cs="宋体"/>
                <w:spacing w:val="-4"/>
                <w:szCs w:val="24"/>
                <w:u w:color="000000"/>
                <w:lang w:val="en-US" w:eastAsia="zh-CN"/>
              </w:rPr>
              <w:t>10</w:t>
            </w:r>
            <w:r>
              <w:rPr>
                <w:rFonts w:hint="eastAsia" w:ascii="宋体" w:hAnsi="宋体" w:eastAsia="宋体" w:cs="宋体"/>
                <w:spacing w:val="-4"/>
                <w:szCs w:val="24"/>
                <w:u w:color="000000"/>
              </w:rPr>
              <w:t>分）</w:t>
            </w:r>
          </w:p>
        </w:tc>
        <w:tc>
          <w:tcPr>
            <w:tcW w:w="6170" w:type="dxa"/>
            <w:tcBorders>
              <w:top w:val="single" w:color="000000" w:sz="2" w:space="0"/>
              <w:bottom w:val="single" w:color="000000" w:sz="2" w:space="0"/>
            </w:tcBorders>
            <w:noWrap w:val="0"/>
            <w:vAlign w:val="center"/>
          </w:tcPr>
          <w:p w14:paraId="293E6B13">
            <w:pPr>
              <w:autoSpaceDE w:val="0"/>
              <w:autoSpaceDN w:val="0"/>
              <w:spacing w:line="360" w:lineRule="auto"/>
              <w:rPr>
                <w:rFonts w:hint="eastAsia" w:ascii="宋体" w:hAnsi="宋体" w:cs="宋体"/>
                <w:sz w:val="20"/>
              </w:rPr>
            </w:pPr>
            <w:r>
              <w:rPr>
                <w:rFonts w:hint="eastAsia" w:ascii="宋体" w:hAnsi="宋体" w:eastAsia="宋体" w:cs="宋体"/>
                <w:szCs w:val="24"/>
                <w:u w:color="000000"/>
              </w:rPr>
              <w:t>供应商提供202</w:t>
            </w:r>
            <w:r>
              <w:rPr>
                <w:rFonts w:hint="eastAsia" w:ascii="宋体" w:hAnsi="宋体" w:eastAsia="宋体" w:cs="宋体"/>
                <w:szCs w:val="24"/>
                <w:u w:color="000000"/>
                <w:lang w:val="en-US" w:eastAsia="zh-CN"/>
              </w:rPr>
              <w:t>1</w:t>
            </w:r>
            <w:r>
              <w:rPr>
                <w:rFonts w:hint="eastAsia" w:ascii="宋体" w:hAnsi="宋体" w:eastAsia="宋体" w:cs="宋体"/>
                <w:szCs w:val="24"/>
                <w:u w:color="000000"/>
              </w:rPr>
              <w:t>年以来的类似项目业绩合同，每一套业绩得</w:t>
            </w:r>
            <w:r>
              <w:rPr>
                <w:rFonts w:hint="eastAsia" w:ascii="宋体" w:hAnsi="宋体" w:eastAsia="宋体" w:cs="宋体"/>
                <w:szCs w:val="24"/>
                <w:u w:color="000000"/>
                <w:lang w:val="en-US" w:eastAsia="zh-CN"/>
              </w:rPr>
              <w:t>5</w:t>
            </w:r>
            <w:r>
              <w:rPr>
                <w:rFonts w:hint="eastAsia" w:ascii="宋体" w:hAnsi="宋体" w:eastAsia="宋体" w:cs="宋体"/>
                <w:szCs w:val="24"/>
                <w:u w:color="000000"/>
              </w:rPr>
              <w:t>分，最多得</w:t>
            </w:r>
            <w:r>
              <w:rPr>
                <w:rFonts w:hint="eastAsia" w:ascii="宋体" w:hAnsi="宋体" w:eastAsia="宋体" w:cs="宋体"/>
                <w:szCs w:val="24"/>
                <w:u w:color="000000"/>
                <w:lang w:val="en-US" w:eastAsia="zh-CN"/>
              </w:rPr>
              <w:t>10</w:t>
            </w:r>
            <w:r>
              <w:rPr>
                <w:rFonts w:hint="eastAsia" w:ascii="宋体" w:hAnsi="宋体" w:eastAsia="宋体" w:cs="宋体"/>
                <w:szCs w:val="24"/>
                <w:u w:color="000000"/>
              </w:rPr>
              <w:t>分；（提供业绩合同</w:t>
            </w:r>
            <w:r>
              <w:rPr>
                <w:rFonts w:hint="eastAsia" w:ascii="宋体" w:hAnsi="宋体" w:eastAsia="宋体" w:cs="宋体"/>
                <w:szCs w:val="24"/>
                <w:u w:color="000000"/>
                <w:lang w:val="en-US" w:eastAsia="zh-CN"/>
              </w:rPr>
              <w:t>证明文件</w:t>
            </w:r>
            <w:r>
              <w:rPr>
                <w:rFonts w:hint="eastAsia" w:ascii="宋体" w:hAnsi="宋体" w:eastAsia="宋体" w:cs="宋体"/>
                <w:szCs w:val="24"/>
              </w:rPr>
              <w:t>）。</w:t>
            </w:r>
          </w:p>
        </w:tc>
      </w:tr>
    </w:tbl>
    <w:p w14:paraId="508E7579">
      <w:pPr>
        <w:jc w:val="center"/>
        <w:rPr>
          <w:rFonts w:hint="eastAsia" w:ascii="宋体" w:hAnsi="宋体"/>
          <w:b/>
          <w:bCs/>
          <w:sz w:val="36"/>
          <w:szCs w:val="36"/>
          <w:lang w:eastAsia="zh-CN"/>
        </w:rPr>
      </w:pPr>
    </w:p>
    <w:p w14:paraId="575519FC">
      <w:pPr>
        <w:jc w:val="center"/>
        <w:rPr>
          <w:rFonts w:hint="eastAsia" w:ascii="宋体" w:hAnsi="宋体"/>
          <w:b/>
          <w:bCs/>
          <w:sz w:val="36"/>
          <w:szCs w:val="36"/>
          <w:lang w:eastAsia="zh-CN"/>
        </w:rPr>
      </w:pPr>
    </w:p>
    <w:p w14:paraId="46957050">
      <w:pPr>
        <w:jc w:val="center"/>
        <w:rPr>
          <w:rFonts w:hint="eastAsia" w:ascii="宋体" w:hAnsi="宋体"/>
          <w:b/>
          <w:bCs/>
          <w:sz w:val="36"/>
          <w:szCs w:val="36"/>
          <w:lang w:eastAsia="zh-CN"/>
        </w:rPr>
      </w:pPr>
    </w:p>
    <w:p w14:paraId="3D3F9726">
      <w:pPr>
        <w:jc w:val="center"/>
        <w:rPr>
          <w:rFonts w:hint="eastAsia" w:ascii="宋体" w:hAnsi="宋体"/>
          <w:b/>
          <w:bCs/>
          <w:sz w:val="36"/>
          <w:szCs w:val="36"/>
          <w:lang w:eastAsia="zh-CN"/>
        </w:rPr>
      </w:pPr>
    </w:p>
    <w:p w14:paraId="0E3BED11">
      <w:pPr>
        <w:jc w:val="center"/>
        <w:rPr>
          <w:rFonts w:hint="eastAsia" w:ascii="宋体" w:hAnsi="宋体"/>
          <w:b/>
          <w:bCs/>
          <w:sz w:val="36"/>
          <w:szCs w:val="36"/>
          <w:lang w:eastAsia="zh-CN"/>
        </w:rPr>
      </w:pPr>
    </w:p>
    <w:p w14:paraId="37F5C7FE">
      <w:pPr>
        <w:jc w:val="center"/>
        <w:rPr>
          <w:rFonts w:hint="eastAsia" w:ascii="宋体" w:hAnsi="宋体"/>
          <w:b/>
          <w:bCs/>
          <w:sz w:val="36"/>
          <w:szCs w:val="36"/>
          <w:lang w:eastAsia="zh-CN"/>
        </w:rPr>
      </w:pPr>
    </w:p>
    <w:p w14:paraId="25627EEB">
      <w:pPr>
        <w:jc w:val="center"/>
        <w:rPr>
          <w:rFonts w:hint="eastAsia" w:ascii="宋体" w:hAnsi="宋体"/>
          <w:b/>
          <w:bCs/>
          <w:sz w:val="36"/>
          <w:szCs w:val="36"/>
          <w:lang w:eastAsia="zh-CN"/>
        </w:rPr>
      </w:pPr>
    </w:p>
    <w:p w14:paraId="6BD75E12">
      <w:pPr>
        <w:jc w:val="center"/>
        <w:rPr>
          <w:rFonts w:hint="eastAsia" w:ascii="宋体" w:hAnsi="宋体"/>
          <w:b/>
          <w:bCs/>
          <w:sz w:val="36"/>
          <w:szCs w:val="36"/>
          <w:lang w:eastAsia="zh-CN"/>
        </w:rPr>
      </w:pPr>
    </w:p>
    <w:p w14:paraId="5D1AA237">
      <w:pPr>
        <w:jc w:val="center"/>
        <w:rPr>
          <w:rFonts w:hint="eastAsia" w:ascii="宋体" w:hAnsi="宋体"/>
          <w:b/>
          <w:bCs/>
          <w:sz w:val="36"/>
          <w:szCs w:val="36"/>
          <w:lang w:eastAsia="zh-CN"/>
        </w:rPr>
      </w:pPr>
    </w:p>
    <w:p w14:paraId="4227AD85">
      <w:pPr>
        <w:jc w:val="center"/>
        <w:rPr>
          <w:rFonts w:hint="eastAsia" w:ascii="宋体" w:hAnsi="宋体"/>
          <w:b/>
          <w:bCs/>
          <w:sz w:val="36"/>
          <w:szCs w:val="36"/>
          <w:lang w:eastAsia="zh-CN"/>
        </w:rPr>
      </w:pPr>
    </w:p>
    <w:p w14:paraId="15B25F49">
      <w:pPr>
        <w:jc w:val="center"/>
        <w:rPr>
          <w:rFonts w:hint="eastAsia" w:ascii="宋体" w:hAnsi="宋体"/>
          <w:b/>
          <w:bCs/>
          <w:sz w:val="36"/>
          <w:szCs w:val="36"/>
          <w:lang w:eastAsia="zh-CN"/>
        </w:rPr>
      </w:pPr>
    </w:p>
    <w:p w14:paraId="7541E2D7">
      <w:pPr>
        <w:jc w:val="center"/>
        <w:rPr>
          <w:rFonts w:hint="eastAsia" w:ascii="宋体" w:hAnsi="宋体"/>
          <w:b/>
          <w:bCs/>
          <w:sz w:val="36"/>
          <w:szCs w:val="36"/>
          <w:lang w:eastAsia="zh-CN"/>
        </w:rPr>
      </w:pPr>
    </w:p>
    <w:p w14:paraId="1496A56C">
      <w:pPr>
        <w:jc w:val="center"/>
        <w:rPr>
          <w:rFonts w:hint="eastAsia" w:ascii="宋体" w:hAnsi="宋体"/>
          <w:b/>
          <w:bCs/>
          <w:sz w:val="36"/>
          <w:szCs w:val="36"/>
          <w:lang w:eastAsia="zh-CN"/>
        </w:rPr>
      </w:pPr>
    </w:p>
    <w:p w14:paraId="34E9C744">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6916012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E37D6F">
      <w:pPr>
        <w:widowControl/>
        <w:snapToGrid w:val="0"/>
        <w:jc w:val="center"/>
        <w:rPr>
          <w:rFonts w:ascii="仿宋" w:hAnsi="仿宋" w:eastAsia="仿宋"/>
          <w:sz w:val="30"/>
          <w:szCs w:val="30"/>
        </w:rPr>
      </w:pPr>
      <w:r>
        <w:rPr>
          <w:rFonts w:hint="eastAsia" w:ascii="仿宋" w:hAnsi="仿宋" w:eastAsia="仿宋"/>
          <w:sz w:val="30"/>
          <w:szCs w:val="30"/>
        </w:rPr>
        <w:t>合同书</w:t>
      </w:r>
    </w:p>
    <w:p w14:paraId="6E524229">
      <w:pPr>
        <w:widowControl/>
        <w:snapToGrid w:val="0"/>
        <w:jc w:val="left"/>
        <w:rPr>
          <w:rFonts w:ascii="仿宋" w:hAnsi="仿宋" w:eastAsia="仿宋"/>
          <w:sz w:val="30"/>
          <w:szCs w:val="30"/>
        </w:rPr>
      </w:pPr>
      <w:r>
        <w:rPr>
          <w:rFonts w:ascii="仿宋" w:hAnsi="仿宋" w:eastAsia="仿宋"/>
          <w:sz w:val="30"/>
          <w:szCs w:val="30"/>
        </w:rPr>
        <w:t xml:space="preserve"> </w:t>
      </w:r>
    </w:p>
    <w:p w14:paraId="00878F9F">
      <w:pPr>
        <w:spacing w:line="360" w:lineRule="auto"/>
        <w:rPr>
          <w:rFonts w:hint="default" w:ascii="仿宋" w:hAnsi="仿宋" w:eastAsia="仿宋"/>
          <w:sz w:val="30"/>
          <w:szCs w:val="30"/>
          <w:lang w:val="en-US" w:eastAsia="zh-CN"/>
        </w:rPr>
      </w:pPr>
      <w:r>
        <w:rPr>
          <w:rFonts w:hint="eastAsia" w:ascii="仿宋" w:hAnsi="仿宋" w:eastAsia="仿宋"/>
          <w:sz w:val="30"/>
          <w:szCs w:val="30"/>
        </w:rPr>
        <w:t>甲方：濮阳市中医</w:t>
      </w:r>
      <w:r>
        <w:rPr>
          <w:rFonts w:hint="eastAsia" w:ascii="仿宋" w:hAnsi="仿宋" w:eastAsia="仿宋"/>
          <w:sz w:val="30"/>
          <w:szCs w:val="30"/>
          <w:lang w:val="en-US" w:eastAsia="zh-CN"/>
        </w:rPr>
        <w:t>医院濮阳县医院(濮阳县中医医院）</w:t>
      </w:r>
    </w:p>
    <w:p w14:paraId="66A675F5">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522433AC">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65C4F085">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09EF6021">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12F27103">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EA7ADE4">
      <w:pPr>
        <w:spacing w:line="360" w:lineRule="auto"/>
        <w:ind w:firstLine="600" w:firstLineChars="200"/>
        <w:rPr>
          <w:rFonts w:ascii="仿宋" w:hAnsi="仿宋" w:eastAsia="仿宋"/>
          <w:sz w:val="30"/>
          <w:szCs w:val="30"/>
        </w:rPr>
      </w:pPr>
      <w:r>
        <w:rPr>
          <w:rFonts w:hint="eastAsia" w:ascii="仿宋" w:hAnsi="仿宋" w:eastAsia="仿宋"/>
          <w:sz w:val="30"/>
          <w:szCs w:val="30"/>
        </w:rPr>
        <w:t>4. 交货地点及运费：甲方指定地点，费用由乙方承担。</w:t>
      </w:r>
    </w:p>
    <w:p w14:paraId="26868E86">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5.甲方无正当理由拒收产品、拒付货款应向乙方偿付拒付部分款项总额5%的违约金。甲方逾期付款的，应向乙方每日偿付欠款部分0.05%的违约金。</w:t>
      </w:r>
    </w:p>
    <w:p w14:paraId="3C0994AC">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逾期交货，</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货的，按乙方违约处理，需向甲方支付未缴付部分产品款项的5%的违约金，且合同终止；乙方所供产品不符合合同规定，甲方有权拒收产品，乙方应负责免费更换，因更换造成逾期交货，按逾期交货处理。</w:t>
      </w:r>
    </w:p>
    <w:p w14:paraId="2904A8B2">
      <w:pPr>
        <w:spacing w:line="360" w:lineRule="auto"/>
        <w:ind w:firstLine="600" w:firstLineChars="200"/>
        <w:rPr>
          <w:rFonts w:ascii="仿宋" w:hAnsi="仿宋" w:eastAsia="仿宋"/>
          <w:sz w:val="30"/>
          <w:szCs w:val="30"/>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p>
    <w:p w14:paraId="79D772D7">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5FB96F2">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1548AA28">
      <w:pPr>
        <w:spacing w:line="360" w:lineRule="auto"/>
        <w:rPr>
          <w:rFonts w:ascii="仿宋" w:hAnsi="仿宋" w:eastAsia="仿宋"/>
          <w:sz w:val="30"/>
          <w:szCs w:val="30"/>
        </w:rPr>
      </w:pPr>
    </w:p>
    <w:p w14:paraId="0DE94528">
      <w:pPr>
        <w:spacing w:line="360" w:lineRule="auto"/>
        <w:jc w:val="center"/>
        <w:rPr>
          <w:rFonts w:ascii="仿宋" w:hAnsi="仿宋" w:eastAsia="仿宋"/>
          <w:sz w:val="30"/>
          <w:szCs w:val="30"/>
        </w:rPr>
      </w:pPr>
    </w:p>
    <w:p w14:paraId="79F2088E">
      <w:pPr>
        <w:spacing w:line="360" w:lineRule="auto"/>
        <w:ind w:right="600"/>
        <w:rPr>
          <w:rFonts w:ascii="仿宋" w:hAnsi="仿宋" w:eastAsia="仿宋"/>
          <w:sz w:val="30"/>
          <w:szCs w:val="30"/>
        </w:rPr>
      </w:pPr>
      <w:r>
        <w:rPr>
          <w:rFonts w:hint="eastAsia" w:ascii="仿宋" w:hAnsi="仿宋" w:eastAsia="仿宋"/>
          <w:sz w:val="30"/>
          <w:szCs w:val="30"/>
        </w:rPr>
        <w:t>甲方：濮阳市中医医院</w:t>
      </w:r>
      <w:r>
        <w:rPr>
          <w:rFonts w:hint="eastAsia" w:ascii="仿宋" w:hAnsi="仿宋" w:eastAsia="仿宋"/>
          <w:sz w:val="30"/>
          <w:szCs w:val="30"/>
          <w:lang w:val="en-US" w:eastAsia="zh-CN"/>
        </w:rPr>
        <w:t>濮阳县医院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5EEA16B5">
      <w:pPr>
        <w:spacing w:line="360" w:lineRule="auto"/>
        <w:ind w:right="600" w:firstLine="1200" w:firstLineChars="400"/>
        <w:rPr>
          <w:rFonts w:hint="default"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濮阳县中医医院）</w:t>
      </w:r>
    </w:p>
    <w:p w14:paraId="6DEEFB80">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6B3AB9B">
      <w:pPr>
        <w:spacing w:line="360" w:lineRule="auto"/>
        <w:ind w:right="600"/>
        <w:rPr>
          <w:rFonts w:ascii="仿宋" w:hAnsi="仿宋" w:eastAsia="仿宋"/>
          <w:sz w:val="30"/>
          <w:szCs w:val="30"/>
        </w:rPr>
      </w:pPr>
    </w:p>
    <w:p w14:paraId="6199EB97">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5CF52A12">
      <w:pPr>
        <w:spacing w:line="360" w:lineRule="auto"/>
        <w:ind w:right="750" w:firstLine="4500" w:firstLineChars="1500"/>
        <w:rPr>
          <w:rFonts w:ascii="仿宋" w:hAnsi="仿宋" w:eastAsia="仿宋"/>
          <w:sz w:val="30"/>
          <w:szCs w:val="30"/>
        </w:rPr>
      </w:pPr>
    </w:p>
    <w:p w14:paraId="67AFA84F">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3714441D">
      <w:pPr>
        <w:numPr>
          <w:ilvl w:val="0"/>
          <w:numId w:val="0"/>
        </w:numPr>
        <w:spacing w:line="360" w:lineRule="auto"/>
        <w:jc w:val="center"/>
        <w:rPr>
          <w:rFonts w:hint="eastAsia" w:ascii="宋体" w:hAnsi="宋体"/>
          <w:b/>
          <w:bCs/>
          <w:sz w:val="36"/>
          <w:szCs w:val="36"/>
          <w:lang w:val="en-US" w:eastAsia="zh-CN"/>
        </w:rPr>
      </w:pPr>
    </w:p>
    <w:p w14:paraId="60DB30AC">
      <w:pPr>
        <w:numPr>
          <w:ilvl w:val="0"/>
          <w:numId w:val="0"/>
        </w:numPr>
        <w:spacing w:line="360" w:lineRule="auto"/>
        <w:jc w:val="center"/>
        <w:rPr>
          <w:rFonts w:hint="eastAsia" w:ascii="宋体" w:hAnsi="宋体"/>
          <w:b/>
          <w:bCs/>
          <w:sz w:val="36"/>
          <w:szCs w:val="36"/>
          <w:lang w:val="en-US" w:eastAsia="zh-CN"/>
        </w:rPr>
      </w:pPr>
    </w:p>
    <w:p w14:paraId="574321CB">
      <w:pPr>
        <w:numPr>
          <w:ilvl w:val="0"/>
          <w:numId w:val="0"/>
        </w:numPr>
        <w:spacing w:line="360" w:lineRule="auto"/>
        <w:jc w:val="center"/>
        <w:rPr>
          <w:rFonts w:hint="eastAsia" w:ascii="宋体" w:hAnsi="宋体"/>
          <w:b/>
          <w:bCs/>
          <w:sz w:val="36"/>
          <w:szCs w:val="36"/>
          <w:lang w:val="en-US" w:eastAsia="zh-CN"/>
        </w:rPr>
      </w:pPr>
    </w:p>
    <w:p w14:paraId="1D53EEFA">
      <w:pPr>
        <w:spacing w:line="360" w:lineRule="auto"/>
        <w:jc w:val="center"/>
        <w:rPr>
          <w:rFonts w:hint="eastAsia" w:ascii="宋体" w:hAnsi="宋体"/>
          <w:b/>
          <w:bCs/>
          <w:sz w:val="36"/>
          <w:szCs w:val="36"/>
        </w:rPr>
      </w:pPr>
    </w:p>
    <w:p w14:paraId="468A53CD">
      <w:pPr>
        <w:spacing w:line="360" w:lineRule="auto"/>
        <w:jc w:val="both"/>
        <w:rPr>
          <w:rFonts w:hint="eastAsia" w:ascii="宋体" w:hAnsi="宋体"/>
          <w:b/>
          <w:bCs/>
          <w:sz w:val="36"/>
          <w:szCs w:val="36"/>
        </w:rPr>
      </w:pPr>
    </w:p>
    <w:p w14:paraId="29372FC4">
      <w:pPr>
        <w:pStyle w:val="19"/>
        <w:rPr>
          <w:rFonts w:hint="eastAsia"/>
        </w:rPr>
      </w:pPr>
    </w:p>
    <w:p w14:paraId="3040FB22">
      <w:pPr>
        <w:spacing w:line="360" w:lineRule="auto"/>
        <w:jc w:val="center"/>
        <w:rPr>
          <w:rFonts w:ascii="宋体" w:hAnsi="宋体"/>
          <w:b/>
          <w:bCs/>
          <w:sz w:val="36"/>
          <w:szCs w:val="36"/>
        </w:rPr>
      </w:pPr>
      <w:r>
        <w:rPr>
          <w:rFonts w:hint="eastAsia" w:ascii="宋体" w:hAnsi="宋体"/>
          <w:b/>
          <w:bCs/>
          <w:sz w:val="36"/>
          <w:szCs w:val="36"/>
        </w:rPr>
        <w:t>六、投标文件格式</w:t>
      </w:r>
    </w:p>
    <w:p w14:paraId="4EAE857E">
      <w:pPr>
        <w:spacing w:line="360" w:lineRule="auto"/>
        <w:ind w:left="1575" w:leftChars="750"/>
        <w:rPr>
          <w:rFonts w:ascii="仿宋" w:hAnsi="仿宋" w:eastAsia="仿宋"/>
          <w:b/>
          <w:sz w:val="36"/>
          <w:szCs w:val="36"/>
        </w:rPr>
      </w:pPr>
    </w:p>
    <w:p w14:paraId="07D319A9">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3BF174CF">
      <w:pPr>
        <w:spacing w:line="360" w:lineRule="auto"/>
        <w:rPr>
          <w:rFonts w:ascii="仿宋" w:hAnsi="仿宋" w:eastAsia="仿宋"/>
          <w:sz w:val="30"/>
          <w:szCs w:val="30"/>
        </w:rPr>
      </w:pPr>
      <w:r>
        <w:rPr>
          <w:rFonts w:hint="eastAsia" w:ascii="仿宋" w:hAnsi="仿宋" w:eastAsia="仿宋"/>
          <w:sz w:val="30"/>
          <w:szCs w:val="30"/>
        </w:rPr>
        <w:t>致：濮阳市中医医院濮阳县医院（濮阳县中医医院）</w:t>
      </w:r>
    </w:p>
    <w:p w14:paraId="53DAE795">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760AA40A">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3A68B510">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1C7E7970">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5618C7A">
      <w:pPr>
        <w:spacing w:line="360" w:lineRule="auto"/>
        <w:rPr>
          <w:rFonts w:ascii="仿宋" w:hAnsi="仿宋" w:eastAsia="仿宋"/>
          <w:sz w:val="30"/>
          <w:szCs w:val="30"/>
        </w:rPr>
      </w:pPr>
    </w:p>
    <w:p w14:paraId="60565C1F">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00112F2C">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03BFF558">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4753FB2B">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241049F1">
      <w:pPr>
        <w:spacing w:line="360" w:lineRule="auto"/>
        <w:jc w:val="center"/>
        <w:rPr>
          <w:rFonts w:ascii="仿宋" w:hAnsi="仿宋" w:eastAsia="仿宋"/>
          <w:b/>
          <w:bCs/>
          <w:sz w:val="30"/>
          <w:szCs w:val="30"/>
        </w:rPr>
      </w:pPr>
    </w:p>
    <w:p w14:paraId="0B372C0F">
      <w:pPr>
        <w:spacing w:line="360" w:lineRule="auto"/>
        <w:jc w:val="left"/>
        <w:rPr>
          <w:rFonts w:hint="eastAsia" w:ascii="仿宋" w:hAnsi="仿宋" w:eastAsia="仿宋" w:cs="仿宋"/>
          <w:b/>
          <w:sz w:val="30"/>
          <w:szCs w:val="30"/>
        </w:rPr>
      </w:pPr>
    </w:p>
    <w:p w14:paraId="6AC435B4">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476FE327">
      <w:pPr>
        <w:spacing w:line="360" w:lineRule="auto"/>
        <w:rPr>
          <w:rFonts w:ascii="仿宋" w:hAnsi="仿宋" w:eastAsia="仿宋" w:cs="仿宋"/>
          <w:sz w:val="30"/>
          <w:szCs w:val="30"/>
        </w:rPr>
      </w:pPr>
    </w:p>
    <w:p w14:paraId="31EBAA0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名、职务）为公司的合法代理人，负责此次濮阳市中医医院濮阳县医院急诊科院前急救系统招标项目招标活动中</w:t>
      </w:r>
      <w:r>
        <w:rPr>
          <w:rFonts w:hint="eastAsia" w:ascii="仿宋" w:hAnsi="仿宋" w:eastAsia="仿宋" w:cs="仿宋"/>
          <w:sz w:val="30"/>
          <w:szCs w:val="30"/>
        </w:rPr>
        <w:t>提交投标文件、确认投标（议价）相关信息、参与议价价格谈判、签订购销合同及执行和完成合同、售后服务等工作，并以本公司名义处理一切与之有关的事务。代理人转委托无效。</w:t>
      </w:r>
    </w:p>
    <w:p w14:paraId="1EF66A5D">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606B40B">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77EDE72A">
      <w:pPr>
        <w:spacing w:line="360" w:lineRule="auto"/>
        <w:jc w:val="left"/>
        <w:rPr>
          <w:rFonts w:ascii="仿宋" w:hAnsi="仿宋" w:eastAsia="仿宋" w:cs="仿宋"/>
          <w:sz w:val="30"/>
          <w:szCs w:val="30"/>
        </w:rPr>
      </w:pPr>
    </w:p>
    <w:p w14:paraId="7708E995">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0914CA27">
      <w:pPr>
        <w:spacing w:line="360" w:lineRule="auto"/>
        <w:jc w:val="left"/>
        <w:rPr>
          <w:rFonts w:ascii="仿宋" w:hAnsi="仿宋" w:eastAsia="仿宋" w:cs="仿宋"/>
          <w:sz w:val="30"/>
          <w:szCs w:val="30"/>
        </w:rPr>
      </w:pPr>
    </w:p>
    <w:p w14:paraId="64C90779">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51AA17D1">
      <w:pPr>
        <w:spacing w:line="360" w:lineRule="auto"/>
        <w:jc w:val="left"/>
        <w:rPr>
          <w:rFonts w:ascii="仿宋" w:hAnsi="仿宋" w:eastAsia="仿宋" w:cs="仿宋"/>
          <w:sz w:val="30"/>
          <w:szCs w:val="30"/>
        </w:rPr>
      </w:pPr>
    </w:p>
    <w:p w14:paraId="2C4D1C0A">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154FE409">
      <w:pPr>
        <w:spacing w:line="360" w:lineRule="auto"/>
        <w:jc w:val="left"/>
        <w:rPr>
          <w:rFonts w:ascii="仿宋" w:hAnsi="仿宋" w:eastAsia="仿宋" w:cs="仿宋"/>
          <w:sz w:val="30"/>
          <w:szCs w:val="30"/>
        </w:rPr>
      </w:pPr>
    </w:p>
    <w:p w14:paraId="7F60E375">
      <w:pPr>
        <w:spacing w:line="360" w:lineRule="auto"/>
        <w:ind w:firstLine="1800" w:firstLineChars="600"/>
        <w:jc w:val="left"/>
        <w:rPr>
          <w:rFonts w:ascii="仿宋" w:hAnsi="仿宋" w:eastAsia="仿宋" w:cs="仿宋"/>
          <w:sz w:val="30"/>
          <w:szCs w:val="30"/>
        </w:rPr>
      </w:pPr>
    </w:p>
    <w:p w14:paraId="3876E9AB">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6E410FA2">
      <w:pPr>
        <w:pStyle w:val="19"/>
        <w:ind w:left="0" w:leftChars="0" w:firstLine="0" w:firstLineChars="0"/>
        <w:rPr>
          <w:rFonts w:ascii="仿宋" w:hAnsi="仿宋" w:eastAsia="仿宋" w:cs="仿宋"/>
          <w:sz w:val="30"/>
          <w:szCs w:val="30"/>
        </w:rPr>
      </w:pPr>
    </w:p>
    <w:p w14:paraId="013126C8"/>
    <w:p w14:paraId="215F368B">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366D9B37">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26</w:t>
      </w:r>
      <w:r>
        <w:rPr>
          <w:rFonts w:hint="eastAsia" w:ascii="仿宋" w:hAnsi="仿宋" w:eastAsia="仿宋" w:cs="仿宋"/>
          <w:b/>
          <w:sz w:val="30"/>
          <w:szCs w:val="30"/>
        </w:rPr>
        <w:t>)</w:t>
      </w:r>
    </w:p>
    <w:p w14:paraId="38B22608">
      <w:pPr>
        <w:spacing w:line="360" w:lineRule="auto"/>
        <w:rPr>
          <w:rFonts w:hint="eastAsia" w:ascii="仿宋" w:hAnsi="仿宋" w:eastAsia="仿宋"/>
          <w:bCs/>
          <w:sz w:val="32"/>
          <w:szCs w:val="32"/>
          <w:lang w:val="en-US" w:eastAsia="zh-CN"/>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bCs/>
          <w:sz w:val="32"/>
          <w:szCs w:val="32"/>
        </w:rPr>
        <w:t>投标项目：急诊科院前急救系统招标项目</w:t>
      </w:r>
    </w:p>
    <w:p w14:paraId="40C343E8">
      <w:pPr>
        <w:spacing w:line="360" w:lineRule="auto"/>
        <w:rPr>
          <w:rFonts w:ascii="仿宋" w:hAnsi="仿宋" w:eastAsia="仿宋"/>
          <w:bCs/>
          <w:sz w:val="32"/>
          <w:szCs w:val="32"/>
        </w:rPr>
      </w:pPr>
      <w:r>
        <w:rPr>
          <w:rFonts w:hint="eastAsia" w:ascii="仿宋" w:hAnsi="仿宋" w:eastAsia="仿宋"/>
          <w:bCs/>
          <w:sz w:val="32"/>
          <w:szCs w:val="32"/>
        </w:rPr>
        <w:t>投标总价格</w:t>
      </w:r>
      <w:r>
        <w:rPr>
          <w:rFonts w:ascii="仿宋" w:hAnsi="仿宋" w:eastAsia="仿宋"/>
          <w:bCs/>
          <w:sz w:val="32"/>
          <w:szCs w:val="32"/>
        </w:rPr>
        <w:t>:</w:t>
      </w:r>
    </w:p>
    <w:p w14:paraId="5141D344">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74E29729">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76553864">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5BA6A4CD">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6EBB4880">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38FFBDB7">
      <w:pPr>
        <w:spacing w:line="360" w:lineRule="auto"/>
        <w:rPr>
          <w:rFonts w:ascii="仿宋" w:hAnsi="仿宋" w:eastAsia="仿宋"/>
          <w:bCs/>
          <w:sz w:val="32"/>
          <w:szCs w:val="32"/>
        </w:rPr>
      </w:pPr>
    </w:p>
    <w:p w14:paraId="00BB2746">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0E77E3B7">
      <w:pPr>
        <w:spacing w:line="360" w:lineRule="auto"/>
        <w:ind w:firstLine="566" w:firstLineChars="177"/>
        <w:rPr>
          <w:rFonts w:ascii="仿宋" w:hAnsi="仿宋" w:eastAsia="仿宋"/>
          <w:bCs/>
          <w:sz w:val="32"/>
          <w:szCs w:val="32"/>
        </w:rPr>
      </w:pPr>
    </w:p>
    <w:p w14:paraId="4F3D33D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E575C73">
      <w:pPr>
        <w:spacing w:line="360" w:lineRule="auto"/>
        <w:jc w:val="left"/>
        <w:rPr>
          <w:rFonts w:ascii="仿宋" w:hAnsi="仿宋" w:eastAsia="仿宋"/>
          <w:b/>
          <w:sz w:val="36"/>
          <w:szCs w:val="36"/>
        </w:rPr>
      </w:pPr>
    </w:p>
    <w:p w14:paraId="5D1E0C62">
      <w:pPr>
        <w:spacing w:line="360" w:lineRule="auto"/>
        <w:ind w:firstLine="2560" w:firstLineChars="850"/>
        <w:jc w:val="left"/>
        <w:rPr>
          <w:rFonts w:ascii="仿宋" w:hAnsi="仿宋" w:eastAsia="仿宋" w:cs="仿宋"/>
          <w:b/>
          <w:sz w:val="30"/>
          <w:szCs w:val="30"/>
        </w:rPr>
      </w:pPr>
    </w:p>
    <w:p w14:paraId="5A4FF5C3">
      <w:pPr>
        <w:spacing w:line="360" w:lineRule="auto"/>
        <w:ind w:firstLine="2560" w:firstLineChars="850"/>
        <w:jc w:val="left"/>
        <w:rPr>
          <w:rFonts w:ascii="仿宋" w:hAnsi="仿宋" w:eastAsia="仿宋" w:cs="仿宋"/>
          <w:b/>
          <w:sz w:val="30"/>
          <w:szCs w:val="30"/>
        </w:rPr>
      </w:pPr>
    </w:p>
    <w:p w14:paraId="3B9B48BC">
      <w:pPr>
        <w:spacing w:line="360" w:lineRule="auto"/>
        <w:jc w:val="center"/>
        <w:rPr>
          <w:rFonts w:ascii="仿宋" w:hAnsi="仿宋" w:eastAsia="仿宋" w:cs="仿宋"/>
          <w:b/>
          <w:bCs/>
          <w:sz w:val="30"/>
          <w:szCs w:val="30"/>
        </w:rPr>
      </w:pPr>
    </w:p>
    <w:p w14:paraId="55E1DC12">
      <w:pPr>
        <w:spacing w:line="360" w:lineRule="auto"/>
        <w:jc w:val="center"/>
        <w:rPr>
          <w:rFonts w:ascii="仿宋" w:hAnsi="仿宋" w:eastAsia="仿宋" w:cs="仿宋"/>
          <w:b/>
          <w:bCs/>
          <w:sz w:val="30"/>
          <w:szCs w:val="30"/>
        </w:rPr>
      </w:pPr>
    </w:p>
    <w:p w14:paraId="4A29CDE3">
      <w:pPr>
        <w:spacing w:line="360" w:lineRule="auto"/>
        <w:jc w:val="both"/>
        <w:rPr>
          <w:rFonts w:hint="eastAsia" w:ascii="仿宋" w:hAnsi="仿宋" w:eastAsia="仿宋" w:cs="仿宋"/>
          <w:b/>
          <w:bCs/>
          <w:sz w:val="30"/>
          <w:szCs w:val="30"/>
          <w:lang w:val="en-US" w:eastAsia="zh-CN"/>
        </w:rPr>
      </w:pPr>
    </w:p>
    <w:p w14:paraId="5B7EB64C">
      <w:pPr>
        <w:pStyle w:val="6"/>
        <w:rPr>
          <w:rFonts w:hint="eastAsia"/>
          <w:lang w:val="en-US" w:eastAsia="zh-CN"/>
        </w:rPr>
      </w:pPr>
    </w:p>
    <w:p w14:paraId="5B46E663">
      <w:pPr>
        <w:pStyle w:val="7"/>
        <w:rPr>
          <w:rFonts w:hint="eastAsia"/>
          <w:lang w:val="en-US" w:eastAsia="zh-CN"/>
        </w:rPr>
      </w:pPr>
    </w:p>
    <w:p w14:paraId="6EA03646">
      <w:pPr>
        <w:numPr>
          <w:ilvl w:val="0"/>
          <w:numId w:val="6"/>
        </w:numPr>
        <w:spacing w:line="360" w:lineRule="auto"/>
        <w:ind w:firstLine="3162" w:firstLineChars="1050"/>
        <w:rPr>
          <w:rFonts w:hint="eastAsia" w:ascii="仿宋" w:hAnsi="仿宋" w:eastAsia="仿宋" w:cs="仿宋"/>
          <w:b/>
          <w:bCs/>
          <w:sz w:val="30"/>
          <w:szCs w:val="30"/>
        </w:rPr>
      </w:pPr>
      <w:r>
        <w:rPr>
          <w:rFonts w:hint="eastAsia" w:ascii="仿宋" w:hAnsi="仿宋" w:eastAsia="仿宋" w:cs="仿宋"/>
          <w:b/>
          <w:bCs/>
          <w:sz w:val="30"/>
          <w:szCs w:val="30"/>
        </w:rPr>
        <w:t>响应偏离表</w:t>
      </w:r>
    </w:p>
    <w:p w14:paraId="4A6E2707">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0620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891229F">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367CEAF0">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00B9A237">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19C919DD">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6C5E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9BB2B2C">
            <w:pPr>
              <w:jc w:val="center"/>
              <w:rPr>
                <w:rFonts w:hint="eastAsia" w:ascii="仿宋" w:hAnsi="仿宋" w:eastAsia="仿宋" w:cs="宋体"/>
                <w:color w:val="000000"/>
                <w:sz w:val="28"/>
                <w:szCs w:val="28"/>
                <w:lang w:val="en-US" w:eastAsia="zh-CN"/>
              </w:rPr>
            </w:pPr>
          </w:p>
        </w:tc>
        <w:tc>
          <w:tcPr>
            <w:tcW w:w="3681" w:type="dxa"/>
            <w:vAlign w:val="center"/>
          </w:tcPr>
          <w:p w14:paraId="1E326E44">
            <w:pPr>
              <w:jc w:val="center"/>
              <w:rPr>
                <w:rFonts w:ascii="仿宋" w:hAnsi="仿宋" w:eastAsia="仿宋" w:cs="宋体"/>
                <w:color w:val="000000"/>
                <w:sz w:val="28"/>
                <w:szCs w:val="28"/>
              </w:rPr>
            </w:pPr>
          </w:p>
        </w:tc>
        <w:tc>
          <w:tcPr>
            <w:tcW w:w="3189" w:type="dxa"/>
            <w:vAlign w:val="center"/>
          </w:tcPr>
          <w:p w14:paraId="748C87A3">
            <w:pPr>
              <w:jc w:val="center"/>
              <w:rPr>
                <w:rFonts w:ascii="仿宋" w:hAnsi="仿宋" w:eastAsia="仿宋" w:cs="宋体"/>
                <w:color w:val="000000"/>
                <w:sz w:val="28"/>
                <w:szCs w:val="28"/>
              </w:rPr>
            </w:pPr>
          </w:p>
        </w:tc>
        <w:tc>
          <w:tcPr>
            <w:tcW w:w="1347" w:type="dxa"/>
            <w:vAlign w:val="center"/>
          </w:tcPr>
          <w:p w14:paraId="1F612FEA">
            <w:pPr>
              <w:jc w:val="center"/>
              <w:rPr>
                <w:rFonts w:hint="eastAsia" w:ascii="仿宋" w:hAnsi="仿宋" w:eastAsia="仿宋" w:cs="宋体"/>
                <w:color w:val="000000"/>
                <w:sz w:val="28"/>
                <w:szCs w:val="28"/>
                <w:lang w:val="en-US" w:eastAsia="zh-CN"/>
              </w:rPr>
            </w:pPr>
          </w:p>
        </w:tc>
      </w:tr>
      <w:tr w14:paraId="2724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5CA4BFC">
            <w:pPr>
              <w:jc w:val="center"/>
              <w:rPr>
                <w:rFonts w:hint="eastAsia" w:ascii="仿宋" w:hAnsi="仿宋" w:eastAsia="仿宋" w:cs="宋体"/>
                <w:b/>
                <w:color w:val="000000"/>
                <w:sz w:val="28"/>
                <w:szCs w:val="28"/>
                <w:lang w:val="en-US" w:eastAsia="zh-CN"/>
              </w:rPr>
            </w:pPr>
          </w:p>
        </w:tc>
        <w:tc>
          <w:tcPr>
            <w:tcW w:w="3681" w:type="dxa"/>
            <w:vAlign w:val="center"/>
          </w:tcPr>
          <w:p w14:paraId="032E7B7D">
            <w:pPr>
              <w:jc w:val="center"/>
              <w:rPr>
                <w:rFonts w:ascii="仿宋" w:hAnsi="仿宋" w:eastAsia="仿宋" w:cs="宋体"/>
                <w:b/>
                <w:color w:val="000000"/>
                <w:sz w:val="28"/>
                <w:szCs w:val="28"/>
              </w:rPr>
            </w:pPr>
          </w:p>
        </w:tc>
        <w:tc>
          <w:tcPr>
            <w:tcW w:w="3189" w:type="dxa"/>
            <w:vAlign w:val="center"/>
          </w:tcPr>
          <w:p w14:paraId="7D357A1F">
            <w:pPr>
              <w:jc w:val="center"/>
              <w:rPr>
                <w:rFonts w:ascii="仿宋" w:hAnsi="仿宋" w:eastAsia="仿宋" w:cs="宋体"/>
                <w:b/>
                <w:color w:val="000000"/>
                <w:sz w:val="28"/>
                <w:szCs w:val="28"/>
              </w:rPr>
            </w:pPr>
          </w:p>
        </w:tc>
        <w:tc>
          <w:tcPr>
            <w:tcW w:w="1347" w:type="dxa"/>
            <w:vAlign w:val="center"/>
          </w:tcPr>
          <w:p w14:paraId="1596D65E">
            <w:pPr>
              <w:jc w:val="center"/>
              <w:rPr>
                <w:rFonts w:ascii="仿宋" w:hAnsi="仿宋" w:eastAsia="仿宋" w:cs="宋体"/>
                <w:b/>
                <w:color w:val="000000"/>
                <w:sz w:val="28"/>
                <w:szCs w:val="28"/>
              </w:rPr>
            </w:pPr>
          </w:p>
        </w:tc>
      </w:tr>
      <w:tr w14:paraId="7965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8D201F8">
            <w:pPr>
              <w:jc w:val="center"/>
              <w:rPr>
                <w:rFonts w:hint="eastAsia" w:ascii="仿宋" w:hAnsi="仿宋" w:eastAsia="仿宋" w:cs="宋体"/>
                <w:b/>
                <w:color w:val="000000"/>
                <w:sz w:val="28"/>
                <w:szCs w:val="28"/>
                <w:lang w:val="en-US" w:eastAsia="zh-CN"/>
              </w:rPr>
            </w:pPr>
          </w:p>
        </w:tc>
        <w:tc>
          <w:tcPr>
            <w:tcW w:w="3681" w:type="dxa"/>
            <w:vAlign w:val="center"/>
          </w:tcPr>
          <w:p w14:paraId="341BF2B2">
            <w:pPr>
              <w:jc w:val="center"/>
              <w:rPr>
                <w:rFonts w:ascii="仿宋" w:hAnsi="仿宋" w:eastAsia="仿宋" w:cs="宋体"/>
                <w:b/>
                <w:color w:val="000000"/>
                <w:sz w:val="28"/>
                <w:szCs w:val="28"/>
              </w:rPr>
            </w:pPr>
          </w:p>
        </w:tc>
        <w:tc>
          <w:tcPr>
            <w:tcW w:w="3189" w:type="dxa"/>
            <w:vAlign w:val="center"/>
          </w:tcPr>
          <w:p w14:paraId="62C312D6">
            <w:pPr>
              <w:jc w:val="center"/>
              <w:rPr>
                <w:rFonts w:ascii="仿宋" w:hAnsi="仿宋" w:eastAsia="仿宋" w:cs="宋体"/>
                <w:b/>
                <w:color w:val="000000"/>
                <w:sz w:val="28"/>
                <w:szCs w:val="28"/>
              </w:rPr>
            </w:pPr>
          </w:p>
        </w:tc>
        <w:tc>
          <w:tcPr>
            <w:tcW w:w="1347" w:type="dxa"/>
            <w:vAlign w:val="center"/>
          </w:tcPr>
          <w:p w14:paraId="0989384F">
            <w:pPr>
              <w:jc w:val="center"/>
              <w:rPr>
                <w:rFonts w:ascii="仿宋" w:hAnsi="仿宋" w:eastAsia="仿宋" w:cs="宋体"/>
                <w:b/>
                <w:color w:val="000000"/>
                <w:sz w:val="28"/>
                <w:szCs w:val="28"/>
              </w:rPr>
            </w:pPr>
          </w:p>
        </w:tc>
      </w:tr>
      <w:tr w14:paraId="7775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C7F2A8">
            <w:pPr>
              <w:jc w:val="center"/>
              <w:rPr>
                <w:rFonts w:hint="eastAsia" w:ascii="仿宋" w:hAnsi="仿宋" w:eastAsia="仿宋" w:cs="宋体"/>
                <w:b/>
                <w:color w:val="000000"/>
                <w:sz w:val="28"/>
                <w:szCs w:val="28"/>
                <w:lang w:val="en-US" w:eastAsia="zh-CN"/>
              </w:rPr>
            </w:pPr>
          </w:p>
        </w:tc>
        <w:tc>
          <w:tcPr>
            <w:tcW w:w="3681" w:type="dxa"/>
            <w:vAlign w:val="center"/>
          </w:tcPr>
          <w:p w14:paraId="3A4840BD">
            <w:pPr>
              <w:jc w:val="center"/>
              <w:rPr>
                <w:rFonts w:ascii="仿宋" w:hAnsi="仿宋" w:eastAsia="仿宋" w:cs="宋体"/>
                <w:b/>
                <w:color w:val="000000"/>
                <w:sz w:val="28"/>
                <w:szCs w:val="28"/>
              </w:rPr>
            </w:pPr>
          </w:p>
        </w:tc>
        <w:tc>
          <w:tcPr>
            <w:tcW w:w="3189" w:type="dxa"/>
            <w:vAlign w:val="center"/>
          </w:tcPr>
          <w:p w14:paraId="37AB5F9A">
            <w:pPr>
              <w:jc w:val="center"/>
              <w:rPr>
                <w:rFonts w:ascii="仿宋" w:hAnsi="仿宋" w:eastAsia="仿宋" w:cs="宋体"/>
                <w:b/>
                <w:color w:val="000000"/>
                <w:sz w:val="28"/>
                <w:szCs w:val="28"/>
              </w:rPr>
            </w:pPr>
          </w:p>
        </w:tc>
        <w:tc>
          <w:tcPr>
            <w:tcW w:w="1347" w:type="dxa"/>
            <w:vAlign w:val="center"/>
          </w:tcPr>
          <w:p w14:paraId="757EC1E7">
            <w:pPr>
              <w:jc w:val="center"/>
              <w:rPr>
                <w:rFonts w:ascii="仿宋" w:hAnsi="仿宋" w:eastAsia="仿宋" w:cs="宋体"/>
                <w:b/>
                <w:color w:val="000000"/>
                <w:sz w:val="28"/>
                <w:szCs w:val="28"/>
              </w:rPr>
            </w:pPr>
          </w:p>
        </w:tc>
      </w:tr>
      <w:tr w14:paraId="286F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B4091E9">
            <w:pPr>
              <w:jc w:val="center"/>
              <w:rPr>
                <w:rFonts w:hint="eastAsia" w:ascii="仿宋" w:hAnsi="仿宋" w:eastAsia="仿宋" w:cs="宋体"/>
                <w:b/>
                <w:color w:val="000000"/>
                <w:sz w:val="28"/>
                <w:szCs w:val="28"/>
                <w:lang w:val="en-US" w:eastAsia="zh-CN"/>
              </w:rPr>
            </w:pPr>
          </w:p>
        </w:tc>
        <w:tc>
          <w:tcPr>
            <w:tcW w:w="3681" w:type="dxa"/>
            <w:vAlign w:val="center"/>
          </w:tcPr>
          <w:p w14:paraId="06386FBB">
            <w:pPr>
              <w:jc w:val="center"/>
              <w:rPr>
                <w:rFonts w:ascii="仿宋" w:hAnsi="仿宋" w:eastAsia="仿宋" w:cs="宋体"/>
                <w:b/>
                <w:color w:val="000000"/>
                <w:sz w:val="28"/>
                <w:szCs w:val="28"/>
              </w:rPr>
            </w:pPr>
          </w:p>
        </w:tc>
        <w:tc>
          <w:tcPr>
            <w:tcW w:w="3189" w:type="dxa"/>
            <w:vAlign w:val="center"/>
          </w:tcPr>
          <w:p w14:paraId="228ACB2C">
            <w:pPr>
              <w:jc w:val="center"/>
              <w:rPr>
                <w:rFonts w:ascii="仿宋" w:hAnsi="仿宋" w:eastAsia="仿宋" w:cs="宋体"/>
                <w:b/>
                <w:color w:val="000000"/>
                <w:sz w:val="28"/>
                <w:szCs w:val="28"/>
              </w:rPr>
            </w:pPr>
          </w:p>
        </w:tc>
        <w:tc>
          <w:tcPr>
            <w:tcW w:w="1347" w:type="dxa"/>
            <w:vAlign w:val="center"/>
          </w:tcPr>
          <w:p w14:paraId="01615A35">
            <w:pPr>
              <w:jc w:val="center"/>
              <w:rPr>
                <w:rFonts w:ascii="仿宋" w:hAnsi="仿宋" w:eastAsia="仿宋" w:cs="宋体"/>
                <w:b/>
                <w:color w:val="000000"/>
                <w:sz w:val="28"/>
                <w:szCs w:val="28"/>
              </w:rPr>
            </w:pPr>
          </w:p>
        </w:tc>
      </w:tr>
      <w:tr w14:paraId="0D41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CCB4AE1">
            <w:pPr>
              <w:jc w:val="center"/>
              <w:rPr>
                <w:rFonts w:ascii="仿宋" w:hAnsi="仿宋" w:eastAsia="仿宋" w:cs="宋体"/>
                <w:b/>
                <w:color w:val="000000"/>
                <w:sz w:val="28"/>
                <w:szCs w:val="28"/>
              </w:rPr>
            </w:pPr>
          </w:p>
        </w:tc>
        <w:tc>
          <w:tcPr>
            <w:tcW w:w="3681" w:type="dxa"/>
            <w:vAlign w:val="center"/>
          </w:tcPr>
          <w:p w14:paraId="6997A0E3">
            <w:pPr>
              <w:jc w:val="center"/>
              <w:rPr>
                <w:rFonts w:ascii="仿宋" w:hAnsi="仿宋" w:eastAsia="仿宋" w:cs="宋体"/>
                <w:b/>
                <w:color w:val="000000"/>
                <w:sz w:val="28"/>
                <w:szCs w:val="28"/>
              </w:rPr>
            </w:pPr>
          </w:p>
        </w:tc>
        <w:tc>
          <w:tcPr>
            <w:tcW w:w="3189" w:type="dxa"/>
            <w:vAlign w:val="center"/>
          </w:tcPr>
          <w:p w14:paraId="2066ED84">
            <w:pPr>
              <w:jc w:val="center"/>
              <w:rPr>
                <w:rFonts w:ascii="仿宋" w:hAnsi="仿宋" w:eastAsia="仿宋" w:cs="宋体"/>
                <w:b/>
                <w:color w:val="000000"/>
                <w:sz w:val="28"/>
                <w:szCs w:val="28"/>
              </w:rPr>
            </w:pPr>
          </w:p>
        </w:tc>
        <w:tc>
          <w:tcPr>
            <w:tcW w:w="1347" w:type="dxa"/>
            <w:vAlign w:val="center"/>
          </w:tcPr>
          <w:p w14:paraId="787ABEB5">
            <w:pPr>
              <w:jc w:val="center"/>
              <w:rPr>
                <w:rFonts w:ascii="仿宋" w:hAnsi="仿宋" w:eastAsia="仿宋" w:cs="宋体"/>
                <w:b/>
                <w:color w:val="000000"/>
                <w:sz w:val="28"/>
                <w:szCs w:val="28"/>
              </w:rPr>
            </w:pPr>
          </w:p>
        </w:tc>
      </w:tr>
      <w:tr w14:paraId="379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71A30C6">
            <w:pPr>
              <w:jc w:val="center"/>
              <w:rPr>
                <w:rFonts w:ascii="仿宋" w:hAnsi="仿宋" w:eastAsia="仿宋" w:cs="宋体"/>
                <w:b/>
                <w:color w:val="000000"/>
                <w:sz w:val="28"/>
                <w:szCs w:val="28"/>
              </w:rPr>
            </w:pPr>
          </w:p>
        </w:tc>
        <w:tc>
          <w:tcPr>
            <w:tcW w:w="3681" w:type="dxa"/>
            <w:vAlign w:val="center"/>
          </w:tcPr>
          <w:p w14:paraId="5D67049B">
            <w:pPr>
              <w:jc w:val="center"/>
              <w:rPr>
                <w:rFonts w:ascii="仿宋" w:hAnsi="仿宋" w:eastAsia="仿宋" w:cs="宋体"/>
                <w:b/>
                <w:color w:val="000000"/>
                <w:sz w:val="28"/>
                <w:szCs w:val="28"/>
              </w:rPr>
            </w:pPr>
          </w:p>
        </w:tc>
        <w:tc>
          <w:tcPr>
            <w:tcW w:w="3189" w:type="dxa"/>
            <w:vAlign w:val="center"/>
          </w:tcPr>
          <w:p w14:paraId="67597743">
            <w:pPr>
              <w:jc w:val="center"/>
              <w:rPr>
                <w:rFonts w:ascii="仿宋" w:hAnsi="仿宋" w:eastAsia="仿宋" w:cs="宋体"/>
                <w:b/>
                <w:color w:val="000000"/>
                <w:sz w:val="28"/>
                <w:szCs w:val="28"/>
              </w:rPr>
            </w:pPr>
          </w:p>
        </w:tc>
        <w:tc>
          <w:tcPr>
            <w:tcW w:w="1347" w:type="dxa"/>
            <w:vAlign w:val="center"/>
          </w:tcPr>
          <w:p w14:paraId="741B3D0C">
            <w:pPr>
              <w:jc w:val="center"/>
              <w:rPr>
                <w:rFonts w:ascii="仿宋" w:hAnsi="仿宋" w:eastAsia="仿宋" w:cs="宋体"/>
                <w:b/>
                <w:color w:val="000000"/>
                <w:sz w:val="28"/>
                <w:szCs w:val="28"/>
              </w:rPr>
            </w:pPr>
          </w:p>
        </w:tc>
      </w:tr>
      <w:tr w14:paraId="5ABF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F8D57F5">
            <w:pPr>
              <w:jc w:val="center"/>
              <w:rPr>
                <w:rFonts w:ascii="仿宋" w:hAnsi="仿宋" w:eastAsia="仿宋" w:cs="宋体"/>
                <w:b/>
                <w:color w:val="000000"/>
                <w:sz w:val="28"/>
                <w:szCs w:val="28"/>
              </w:rPr>
            </w:pPr>
          </w:p>
        </w:tc>
        <w:tc>
          <w:tcPr>
            <w:tcW w:w="3681" w:type="dxa"/>
            <w:vAlign w:val="center"/>
          </w:tcPr>
          <w:p w14:paraId="186EDFDD">
            <w:pPr>
              <w:jc w:val="center"/>
              <w:rPr>
                <w:rFonts w:ascii="仿宋" w:hAnsi="仿宋" w:eastAsia="仿宋" w:cs="宋体"/>
                <w:b/>
                <w:color w:val="000000"/>
                <w:sz w:val="28"/>
                <w:szCs w:val="28"/>
              </w:rPr>
            </w:pPr>
          </w:p>
        </w:tc>
        <w:tc>
          <w:tcPr>
            <w:tcW w:w="3189" w:type="dxa"/>
            <w:vAlign w:val="center"/>
          </w:tcPr>
          <w:p w14:paraId="6893F36B">
            <w:pPr>
              <w:jc w:val="center"/>
              <w:rPr>
                <w:rFonts w:ascii="仿宋" w:hAnsi="仿宋" w:eastAsia="仿宋" w:cs="宋体"/>
                <w:b/>
                <w:color w:val="000000"/>
                <w:sz w:val="28"/>
                <w:szCs w:val="28"/>
              </w:rPr>
            </w:pPr>
          </w:p>
        </w:tc>
        <w:tc>
          <w:tcPr>
            <w:tcW w:w="1347" w:type="dxa"/>
            <w:vAlign w:val="center"/>
          </w:tcPr>
          <w:p w14:paraId="555F4E02">
            <w:pPr>
              <w:jc w:val="center"/>
              <w:rPr>
                <w:rFonts w:ascii="仿宋" w:hAnsi="仿宋" w:eastAsia="仿宋" w:cs="宋体"/>
                <w:b/>
                <w:color w:val="000000"/>
                <w:sz w:val="28"/>
                <w:szCs w:val="28"/>
              </w:rPr>
            </w:pPr>
          </w:p>
        </w:tc>
      </w:tr>
    </w:tbl>
    <w:p w14:paraId="1C25BA13">
      <w:pPr>
        <w:spacing w:line="520" w:lineRule="exact"/>
        <w:rPr>
          <w:sz w:val="36"/>
          <w:szCs w:val="36"/>
        </w:rPr>
      </w:pPr>
    </w:p>
    <w:p w14:paraId="54A6712D">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841098D">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01E3F8AA">
      <w:pPr>
        <w:pStyle w:val="6"/>
        <w:rPr>
          <w:sz w:val="36"/>
          <w:szCs w:val="36"/>
        </w:rPr>
      </w:pPr>
    </w:p>
    <w:p w14:paraId="32BBB6B1">
      <w:pPr>
        <w:pStyle w:val="16"/>
        <w:rPr>
          <w:sz w:val="36"/>
          <w:szCs w:val="36"/>
        </w:rPr>
      </w:pPr>
    </w:p>
    <w:p w14:paraId="28D44CFE">
      <w:pPr>
        <w:pStyle w:val="16"/>
        <w:rPr>
          <w:sz w:val="36"/>
          <w:szCs w:val="36"/>
        </w:rPr>
      </w:pPr>
    </w:p>
    <w:p w14:paraId="6F47EF63">
      <w:pPr>
        <w:spacing w:line="360" w:lineRule="auto"/>
        <w:jc w:val="left"/>
        <w:rPr>
          <w:rFonts w:hint="eastAsia" w:ascii="仿宋" w:hAnsi="仿宋" w:eastAsia="仿宋"/>
          <w:bCs/>
          <w:sz w:val="30"/>
          <w:szCs w:val="30"/>
        </w:rPr>
      </w:pPr>
    </w:p>
    <w:p w14:paraId="190D5DF2">
      <w:pPr>
        <w:spacing w:line="360" w:lineRule="auto"/>
        <w:jc w:val="left"/>
        <w:rPr>
          <w:rFonts w:hint="eastAsia" w:ascii="仿宋" w:hAnsi="仿宋" w:eastAsia="仿宋"/>
          <w:bCs/>
          <w:sz w:val="30"/>
          <w:szCs w:val="30"/>
        </w:rPr>
      </w:pPr>
    </w:p>
    <w:p w14:paraId="19B64247">
      <w:pPr>
        <w:pStyle w:val="6"/>
        <w:rPr>
          <w:rFonts w:hint="eastAsia" w:ascii="仿宋" w:hAnsi="仿宋" w:eastAsia="仿宋"/>
          <w:bCs/>
          <w:sz w:val="30"/>
          <w:szCs w:val="30"/>
        </w:rPr>
      </w:pPr>
    </w:p>
    <w:p w14:paraId="6FFD4009">
      <w:pPr>
        <w:pStyle w:val="7"/>
        <w:rPr>
          <w:rFonts w:hint="eastAsia" w:ascii="仿宋" w:hAnsi="仿宋" w:eastAsia="仿宋"/>
          <w:bCs/>
          <w:sz w:val="30"/>
          <w:szCs w:val="30"/>
        </w:rPr>
      </w:pPr>
    </w:p>
    <w:p w14:paraId="607FED1F">
      <w:pPr>
        <w:rPr>
          <w:rFonts w:hint="eastAsia" w:ascii="仿宋" w:hAnsi="仿宋" w:eastAsia="仿宋"/>
          <w:bCs/>
          <w:sz w:val="30"/>
          <w:szCs w:val="30"/>
        </w:rPr>
      </w:pPr>
    </w:p>
    <w:p w14:paraId="38A65513">
      <w:pPr>
        <w:pStyle w:val="6"/>
        <w:rPr>
          <w:rFonts w:hint="eastAsia" w:ascii="仿宋" w:hAnsi="仿宋" w:eastAsia="仿宋"/>
          <w:bCs/>
          <w:sz w:val="30"/>
          <w:szCs w:val="30"/>
        </w:rPr>
      </w:pPr>
    </w:p>
    <w:p w14:paraId="15ED53B2">
      <w:pPr>
        <w:pStyle w:val="7"/>
        <w:ind w:left="0" w:leftChars="0" w:firstLine="0" w:firstLineChars="0"/>
        <w:rPr>
          <w:rFonts w:hint="eastAsia"/>
        </w:rPr>
      </w:pPr>
    </w:p>
    <w:p w14:paraId="3FAC8DDD">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2C8D1EC8">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1CCA2C50">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1E32E100">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5A18F6F8">
      <w:pPr>
        <w:jc w:val="center"/>
        <w:rPr>
          <w:rFonts w:hint="eastAsia" w:ascii="仿宋" w:hAnsi="仿宋" w:eastAsia="仿宋" w:cs="仿宋"/>
          <w:b/>
          <w:sz w:val="30"/>
          <w:szCs w:val="30"/>
          <w:lang w:val="en-US" w:eastAsia="zh-CN"/>
        </w:rPr>
      </w:pPr>
    </w:p>
    <w:p w14:paraId="67560B71">
      <w:pPr>
        <w:spacing w:line="360" w:lineRule="auto"/>
        <w:jc w:val="both"/>
        <w:rPr>
          <w:rFonts w:hint="eastAsia" w:ascii="仿宋" w:hAnsi="仿宋" w:eastAsia="仿宋"/>
          <w:sz w:val="28"/>
          <w:szCs w:val="28"/>
        </w:rPr>
      </w:pPr>
    </w:p>
    <w:p w14:paraId="0BBAF04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3B35D99F">
      <w:pPr>
        <w:spacing w:line="360" w:lineRule="auto"/>
        <w:jc w:val="center"/>
        <w:rPr>
          <w:rFonts w:hint="eastAsia" w:ascii="仿宋" w:hAnsi="仿宋" w:eastAsia="仿宋" w:cs="仿宋"/>
          <w:b/>
          <w:bCs/>
          <w:sz w:val="30"/>
          <w:szCs w:val="30"/>
          <w:lang w:val="en-US" w:eastAsia="zh-CN"/>
        </w:rPr>
      </w:pPr>
    </w:p>
    <w:p w14:paraId="3F574004">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1824CF9F">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55442F2F">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7FB45BBB">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3C30CEF">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503DC942">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735C6AEF">
      <w:pPr>
        <w:widowControl/>
        <w:spacing w:line="600" w:lineRule="exact"/>
        <w:ind w:firstLine="750" w:firstLineChars="250"/>
        <w:rPr>
          <w:rFonts w:ascii="仿宋" w:hAnsi="仿宋" w:eastAsia="仿宋" w:cs="仿宋"/>
          <w:kern w:val="0"/>
          <w:sz w:val="30"/>
          <w:szCs w:val="30"/>
        </w:rPr>
      </w:pPr>
    </w:p>
    <w:p w14:paraId="53C8D8E0">
      <w:pPr>
        <w:jc w:val="both"/>
        <w:rPr>
          <w:rFonts w:hint="eastAsia" w:ascii="仿宋" w:hAnsi="仿宋" w:eastAsia="仿宋" w:cs="仿宋"/>
          <w:b/>
          <w:sz w:val="30"/>
          <w:szCs w:val="30"/>
        </w:rPr>
      </w:pPr>
    </w:p>
    <w:p w14:paraId="1524EAA9">
      <w:pPr>
        <w:jc w:val="center"/>
        <w:rPr>
          <w:rFonts w:hint="eastAsia" w:ascii="仿宋" w:hAnsi="仿宋" w:eastAsia="仿宋" w:cs="仿宋"/>
          <w:b/>
          <w:sz w:val="30"/>
          <w:szCs w:val="30"/>
          <w:lang w:val="en-US" w:eastAsia="zh-CN"/>
        </w:rPr>
      </w:pPr>
    </w:p>
    <w:p w14:paraId="47ECFD8F">
      <w:pPr>
        <w:jc w:val="center"/>
        <w:rPr>
          <w:rFonts w:hint="eastAsia" w:ascii="仿宋" w:hAnsi="仿宋" w:eastAsia="仿宋" w:cs="仿宋"/>
          <w:b/>
          <w:sz w:val="30"/>
          <w:szCs w:val="30"/>
          <w:lang w:val="en-US" w:eastAsia="zh-CN"/>
        </w:rPr>
      </w:pPr>
    </w:p>
    <w:p w14:paraId="0977424B">
      <w:pPr>
        <w:jc w:val="center"/>
        <w:rPr>
          <w:rFonts w:hint="eastAsia" w:ascii="仿宋" w:hAnsi="仿宋" w:eastAsia="仿宋" w:cs="仿宋"/>
          <w:b/>
          <w:sz w:val="30"/>
          <w:szCs w:val="30"/>
          <w:lang w:val="en-US" w:eastAsia="zh-CN"/>
        </w:rPr>
      </w:pPr>
    </w:p>
    <w:p w14:paraId="123FAA59">
      <w:pPr>
        <w:jc w:val="center"/>
        <w:rPr>
          <w:rFonts w:hint="eastAsia" w:ascii="仿宋" w:hAnsi="仿宋" w:eastAsia="仿宋" w:cs="仿宋"/>
          <w:b/>
          <w:sz w:val="30"/>
          <w:szCs w:val="30"/>
          <w:lang w:val="en-US" w:eastAsia="zh-CN"/>
        </w:rPr>
      </w:pPr>
    </w:p>
    <w:p w14:paraId="18468DF6">
      <w:pPr>
        <w:jc w:val="center"/>
        <w:rPr>
          <w:rFonts w:hint="eastAsia" w:ascii="仿宋" w:hAnsi="仿宋" w:eastAsia="仿宋" w:cs="仿宋"/>
          <w:b/>
          <w:sz w:val="30"/>
          <w:szCs w:val="30"/>
          <w:lang w:val="en-US" w:eastAsia="zh-CN"/>
        </w:rPr>
      </w:pPr>
    </w:p>
    <w:p w14:paraId="16A401DD">
      <w:pPr>
        <w:jc w:val="center"/>
        <w:rPr>
          <w:rFonts w:hint="eastAsia" w:ascii="仿宋" w:hAnsi="仿宋" w:eastAsia="仿宋" w:cs="仿宋"/>
          <w:b/>
          <w:sz w:val="30"/>
          <w:szCs w:val="30"/>
          <w:lang w:val="en-US" w:eastAsia="zh-CN"/>
        </w:rPr>
      </w:pPr>
    </w:p>
    <w:p w14:paraId="2C7B9EFC">
      <w:pPr>
        <w:jc w:val="center"/>
        <w:rPr>
          <w:rFonts w:hint="eastAsia" w:ascii="仿宋" w:hAnsi="仿宋" w:eastAsia="仿宋" w:cs="仿宋"/>
          <w:b/>
          <w:sz w:val="30"/>
          <w:szCs w:val="30"/>
          <w:lang w:val="en-US" w:eastAsia="zh-CN"/>
        </w:rPr>
      </w:pPr>
    </w:p>
    <w:p w14:paraId="58DF81B0">
      <w:pPr>
        <w:jc w:val="center"/>
        <w:rPr>
          <w:rFonts w:hint="eastAsia" w:ascii="仿宋" w:hAnsi="仿宋" w:eastAsia="仿宋" w:cs="仿宋"/>
          <w:b/>
          <w:sz w:val="30"/>
          <w:szCs w:val="30"/>
          <w:lang w:val="en-US" w:eastAsia="zh-CN"/>
        </w:rPr>
      </w:pPr>
    </w:p>
    <w:p w14:paraId="0AA10559">
      <w:pPr>
        <w:jc w:val="center"/>
        <w:rPr>
          <w:rFonts w:hint="eastAsia" w:ascii="仿宋" w:hAnsi="仿宋" w:eastAsia="仿宋" w:cs="仿宋"/>
          <w:b/>
          <w:sz w:val="30"/>
          <w:szCs w:val="30"/>
          <w:lang w:val="en-US" w:eastAsia="zh-CN"/>
        </w:rPr>
      </w:pPr>
    </w:p>
    <w:p w14:paraId="6EBEFA87">
      <w:pPr>
        <w:jc w:val="center"/>
        <w:rPr>
          <w:rFonts w:hint="eastAsia" w:ascii="仿宋" w:hAnsi="仿宋" w:eastAsia="仿宋" w:cs="仿宋"/>
          <w:b/>
          <w:sz w:val="30"/>
          <w:szCs w:val="30"/>
          <w:lang w:val="en-US" w:eastAsia="zh-CN"/>
        </w:rPr>
      </w:pPr>
    </w:p>
    <w:p w14:paraId="35BD5D77">
      <w:pPr>
        <w:jc w:val="center"/>
        <w:rPr>
          <w:rFonts w:hint="eastAsia" w:ascii="仿宋" w:hAnsi="仿宋" w:eastAsia="仿宋" w:cs="仿宋"/>
          <w:b/>
          <w:sz w:val="30"/>
          <w:szCs w:val="30"/>
          <w:lang w:val="en-US" w:eastAsia="zh-CN"/>
        </w:rPr>
      </w:pPr>
    </w:p>
    <w:p w14:paraId="0A61D133">
      <w:pPr>
        <w:jc w:val="center"/>
        <w:rPr>
          <w:rFonts w:hint="eastAsia" w:ascii="仿宋" w:hAnsi="仿宋" w:eastAsia="仿宋" w:cs="仿宋"/>
          <w:b/>
          <w:sz w:val="30"/>
          <w:szCs w:val="30"/>
          <w:lang w:val="en-US" w:eastAsia="zh-CN"/>
        </w:rPr>
      </w:pPr>
    </w:p>
    <w:p w14:paraId="0BE8F54F">
      <w:pPr>
        <w:pStyle w:val="6"/>
        <w:rPr>
          <w:rFonts w:hint="eastAsia"/>
          <w:lang w:val="en-US" w:eastAsia="zh-CN"/>
        </w:rPr>
      </w:pPr>
    </w:p>
    <w:p w14:paraId="145E6D76">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5BC1AC32">
      <w:pPr>
        <w:spacing w:line="360" w:lineRule="auto"/>
        <w:rPr>
          <w:rFonts w:ascii="仿宋" w:hAnsi="仿宋" w:eastAsia="仿宋"/>
          <w:sz w:val="32"/>
          <w:szCs w:val="32"/>
        </w:rPr>
      </w:pPr>
    </w:p>
    <w:p w14:paraId="21E1DB6A">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91F4109">
      <w:pPr>
        <w:spacing w:line="360" w:lineRule="auto"/>
        <w:rPr>
          <w:rFonts w:ascii="仿宋" w:hAnsi="仿宋" w:eastAsia="仿宋"/>
          <w:bCs/>
          <w:sz w:val="32"/>
          <w:szCs w:val="32"/>
        </w:rPr>
      </w:pPr>
    </w:p>
    <w:p w14:paraId="39993D08">
      <w:pPr>
        <w:spacing w:line="360" w:lineRule="auto"/>
        <w:rPr>
          <w:rFonts w:ascii="仿宋" w:hAnsi="仿宋" w:eastAsia="仿宋"/>
          <w:b/>
          <w:bCs/>
          <w:sz w:val="52"/>
          <w:szCs w:val="52"/>
        </w:rPr>
      </w:pPr>
    </w:p>
    <w:p w14:paraId="46D3A450">
      <w:pPr>
        <w:spacing w:line="360" w:lineRule="auto"/>
        <w:rPr>
          <w:rFonts w:ascii="仿宋" w:hAnsi="仿宋" w:eastAsia="仿宋"/>
          <w:b/>
          <w:bCs/>
          <w:sz w:val="52"/>
          <w:szCs w:val="52"/>
        </w:rPr>
      </w:pPr>
    </w:p>
    <w:p w14:paraId="31126148">
      <w:pPr>
        <w:spacing w:line="360" w:lineRule="auto"/>
        <w:rPr>
          <w:rFonts w:ascii="仿宋" w:hAnsi="仿宋" w:eastAsia="仿宋"/>
          <w:b/>
          <w:bCs/>
          <w:sz w:val="52"/>
          <w:szCs w:val="52"/>
        </w:rPr>
      </w:pPr>
    </w:p>
    <w:p w14:paraId="24E49696">
      <w:pPr>
        <w:spacing w:line="360" w:lineRule="auto"/>
        <w:rPr>
          <w:rFonts w:ascii="仿宋" w:hAnsi="仿宋" w:eastAsia="仿宋"/>
          <w:b/>
          <w:bCs/>
          <w:sz w:val="52"/>
          <w:szCs w:val="52"/>
        </w:rPr>
      </w:pPr>
    </w:p>
    <w:p w14:paraId="5B110BAF">
      <w:pPr>
        <w:spacing w:line="360" w:lineRule="auto"/>
        <w:rPr>
          <w:rFonts w:ascii="仿宋" w:hAnsi="仿宋" w:eastAsia="仿宋"/>
          <w:b/>
          <w:bCs/>
          <w:sz w:val="52"/>
          <w:szCs w:val="52"/>
        </w:rPr>
      </w:pPr>
    </w:p>
    <w:p w14:paraId="2535912B">
      <w:pPr>
        <w:spacing w:line="360" w:lineRule="auto"/>
        <w:rPr>
          <w:rFonts w:ascii="仿宋" w:hAnsi="仿宋" w:eastAsia="仿宋"/>
          <w:b/>
          <w:bCs/>
          <w:sz w:val="52"/>
          <w:szCs w:val="52"/>
        </w:rPr>
      </w:pPr>
    </w:p>
    <w:p w14:paraId="727869D2">
      <w:pPr>
        <w:spacing w:line="360" w:lineRule="auto"/>
        <w:rPr>
          <w:rFonts w:ascii="仿宋" w:hAnsi="仿宋" w:eastAsia="仿宋"/>
          <w:b/>
          <w:bCs/>
          <w:sz w:val="52"/>
          <w:szCs w:val="52"/>
        </w:rPr>
      </w:pPr>
    </w:p>
    <w:p w14:paraId="28C6E75D">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02D71566">
      <w:pPr>
        <w:widowControl/>
        <w:spacing w:line="480" w:lineRule="auto"/>
        <w:jc w:val="left"/>
        <w:outlineLvl w:val="0"/>
        <w:rPr>
          <w:rFonts w:ascii="仿宋" w:hAnsi="仿宋" w:eastAsia="仿宋"/>
          <w:sz w:val="30"/>
          <w:szCs w:val="30"/>
        </w:rPr>
      </w:pPr>
    </w:p>
    <w:p w14:paraId="4A5DBE8D">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243FC8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7803BE2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0DF12DD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1625F2">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B7C3D9D">
      <w:pPr>
        <w:widowControl/>
        <w:spacing w:line="480" w:lineRule="auto"/>
        <w:jc w:val="left"/>
        <w:outlineLvl w:val="0"/>
        <w:rPr>
          <w:rFonts w:ascii="仿宋" w:hAnsi="仿宋" w:eastAsia="仿宋"/>
          <w:sz w:val="30"/>
          <w:szCs w:val="30"/>
        </w:rPr>
      </w:pPr>
    </w:p>
    <w:p w14:paraId="67EACFC6">
      <w:pPr>
        <w:widowControl/>
        <w:spacing w:line="480" w:lineRule="auto"/>
        <w:jc w:val="left"/>
        <w:outlineLvl w:val="0"/>
        <w:rPr>
          <w:rFonts w:ascii="仿宋" w:hAnsi="仿宋" w:eastAsia="仿宋"/>
          <w:sz w:val="30"/>
          <w:szCs w:val="30"/>
        </w:rPr>
      </w:pPr>
    </w:p>
    <w:p w14:paraId="5F9BFD5B">
      <w:pPr>
        <w:widowControl/>
        <w:spacing w:line="480" w:lineRule="auto"/>
        <w:jc w:val="left"/>
        <w:outlineLvl w:val="0"/>
        <w:rPr>
          <w:rFonts w:ascii="仿宋" w:hAnsi="仿宋" w:eastAsia="仿宋"/>
          <w:sz w:val="30"/>
          <w:szCs w:val="30"/>
        </w:rPr>
      </w:pPr>
    </w:p>
    <w:p w14:paraId="25C317B5">
      <w:pPr>
        <w:widowControl/>
        <w:spacing w:line="480" w:lineRule="auto"/>
        <w:jc w:val="left"/>
        <w:outlineLvl w:val="0"/>
        <w:rPr>
          <w:rFonts w:ascii="仿宋" w:hAnsi="仿宋" w:eastAsia="仿宋"/>
          <w:sz w:val="30"/>
          <w:szCs w:val="30"/>
        </w:rPr>
      </w:pPr>
    </w:p>
    <w:p w14:paraId="6B895EB8">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581A615C">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42DDEA1C">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0F86E9EB">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39CAF40">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7C2010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0D7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025FDD5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2F69">
    <w:pPr>
      <w:pStyle w:val="13"/>
      <w:framePr w:wrap="around" w:vAnchor="text" w:hAnchor="margin" w:xAlign="center" w:y="1"/>
      <w:rPr>
        <w:rStyle w:val="24"/>
      </w:rPr>
    </w:pPr>
    <w:r>
      <w:fldChar w:fldCharType="begin"/>
    </w:r>
    <w:r>
      <w:rPr>
        <w:rStyle w:val="24"/>
      </w:rPr>
      <w:instrText xml:space="preserve">PAGE  </w:instrText>
    </w:r>
    <w:r>
      <w:fldChar w:fldCharType="end"/>
    </w:r>
  </w:p>
  <w:p w14:paraId="1BC2C0C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35C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37747"/>
    <w:multiLevelType w:val="singleLevel"/>
    <w:tmpl w:val="F3237747"/>
    <w:lvl w:ilvl="0" w:tentative="0">
      <w:start w:val="1"/>
      <w:numFmt w:val="decimal"/>
      <w:lvlText w:val="%1."/>
      <w:lvlJc w:val="left"/>
      <w:pPr>
        <w:ind w:left="425" w:hanging="425"/>
      </w:pPr>
      <w:rPr>
        <w:rFonts w:hint="default"/>
      </w:rPr>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07A6F372"/>
    <w:multiLevelType w:val="singleLevel"/>
    <w:tmpl w:val="07A6F372"/>
    <w:lvl w:ilvl="0" w:tentative="0">
      <w:start w:val="4"/>
      <w:numFmt w:val="decimal"/>
      <w:lvlText w:val="%1."/>
      <w:lvlJc w:val="left"/>
      <w:pPr>
        <w:tabs>
          <w:tab w:val="left" w:pos="312"/>
        </w:tabs>
      </w:pPr>
    </w:lvl>
  </w:abstractNum>
  <w:abstractNum w:abstractNumId="3">
    <w:nsid w:val="17717A07"/>
    <w:multiLevelType w:val="singleLevel"/>
    <w:tmpl w:val="17717A07"/>
    <w:lvl w:ilvl="0" w:tentative="0">
      <w:start w:val="2"/>
      <w:numFmt w:val="decimal"/>
      <w:suff w:val="nothing"/>
      <w:lvlText w:val="%1、"/>
      <w:lvlJc w:val="left"/>
    </w:lvl>
  </w:abstractNum>
  <w:abstractNum w:abstractNumId="4">
    <w:nsid w:val="701B79D2"/>
    <w:multiLevelType w:val="multilevel"/>
    <w:tmpl w:val="701B79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BF1BBC"/>
    <w:multiLevelType w:val="multilevel"/>
    <w:tmpl w:val="78BF1BB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4E7C34"/>
    <w:rsid w:val="006B0B2B"/>
    <w:rsid w:val="006D6ED3"/>
    <w:rsid w:val="008600B3"/>
    <w:rsid w:val="00B53560"/>
    <w:rsid w:val="00C1240C"/>
    <w:rsid w:val="00C92E18"/>
    <w:rsid w:val="00CD102A"/>
    <w:rsid w:val="00E65527"/>
    <w:rsid w:val="010340DC"/>
    <w:rsid w:val="010C178F"/>
    <w:rsid w:val="016E788C"/>
    <w:rsid w:val="01EA6F90"/>
    <w:rsid w:val="024547DC"/>
    <w:rsid w:val="028341AD"/>
    <w:rsid w:val="02C7585E"/>
    <w:rsid w:val="02FD6F88"/>
    <w:rsid w:val="03165668"/>
    <w:rsid w:val="043B25B0"/>
    <w:rsid w:val="049F3623"/>
    <w:rsid w:val="04D07A99"/>
    <w:rsid w:val="04D43127"/>
    <w:rsid w:val="04F92D7B"/>
    <w:rsid w:val="05497224"/>
    <w:rsid w:val="057C189C"/>
    <w:rsid w:val="05F51706"/>
    <w:rsid w:val="06470A42"/>
    <w:rsid w:val="064E0E6C"/>
    <w:rsid w:val="06C62ED7"/>
    <w:rsid w:val="07720831"/>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B58DA"/>
    <w:rsid w:val="18782E7F"/>
    <w:rsid w:val="18C61409"/>
    <w:rsid w:val="196B7938"/>
    <w:rsid w:val="1A8A3D39"/>
    <w:rsid w:val="1AAE3BC4"/>
    <w:rsid w:val="1ABD7EAE"/>
    <w:rsid w:val="1B0901C5"/>
    <w:rsid w:val="1B8A2A9B"/>
    <w:rsid w:val="1BB623EF"/>
    <w:rsid w:val="1C265140"/>
    <w:rsid w:val="1CCC05C2"/>
    <w:rsid w:val="1CEE1194"/>
    <w:rsid w:val="1E2116CA"/>
    <w:rsid w:val="1EBB0A1A"/>
    <w:rsid w:val="1F1229B2"/>
    <w:rsid w:val="1F2F056C"/>
    <w:rsid w:val="1F7D33C5"/>
    <w:rsid w:val="20393B72"/>
    <w:rsid w:val="20420482"/>
    <w:rsid w:val="210B711D"/>
    <w:rsid w:val="21C57E64"/>
    <w:rsid w:val="231B3C1D"/>
    <w:rsid w:val="24183A95"/>
    <w:rsid w:val="241E63AC"/>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E2F1F1F"/>
    <w:rsid w:val="2EE33BEE"/>
    <w:rsid w:val="2F0A45D4"/>
    <w:rsid w:val="2FC72CBE"/>
    <w:rsid w:val="2FCA52E0"/>
    <w:rsid w:val="301C1206"/>
    <w:rsid w:val="301C1605"/>
    <w:rsid w:val="30741CFC"/>
    <w:rsid w:val="311A1F18"/>
    <w:rsid w:val="31291A0D"/>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9AE1D07"/>
    <w:rsid w:val="3A5F2111"/>
    <w:rsid w:val="3ABF2D2F"/>
    <w:rsid w:val="3B1445AA"/>
    <w:rsid w:val="3B52018A"/>
    <w:rsid w:val="3C385A9B"/>
    <w:rsid w:val="3C67562A"/>
    <w:rsid w:val="3CBC05DB"/>
    <w:rsid w:val="3DA31CF5"/>
    <w:rsid w:val="3DD35219"/>
    <w:rsid w:val="3E1F1F13"/>
    <w:rsid w:val="3EB017C6"/>
    <w:rsid w:val="3EB501EE"/>
    <w:rsid w:val="3F097DC4"/>
    <w:rsid w:val="3FB61101"/>
    <w:rsid w:val="40053D34"/>
    <w:rsid w:val="40324FFF"/>
    <w:rsid w:val="409D0FEC"/>
    <w:rsid w:val="40DE1933"/>
    <w:rsid w:val="41625835"/>
    <w:rsid w:val="41990073"/>
    <w:rsid w:val="41A12EF2"/>
    <w:rsid w:val="42C978AB"/>
    <w:rsid w:val="43022C1D"/>
    <w:rsid w:val="434F700E"/>
    <w:rsid w:val="436937A4"/>
    <w:rsid w:val="43766329"/>
    <w:rsid w:val="43A85705"/>
    <w:rsid w:val="43B531E0"/>
    <w:rsid w:val="442E36C4"/>
    <w:rsid w:val="44B20DFF"/>
    <w:rsid w:val="44F00FAB"/>
    <w:rsid w:val="45CD50F0"/>
    <w:rsid w:val="45F14251"/>
    <w:rsid w:val="45F44581"/>
    <w:rsid w:val="46397839"/>
    <w:rsid w:val="4640158D"/>
    <w:rsid w:val="46533B8B"/>
    <w:rsid w:val="47220563"/>
    <w:rsid w:val="4733397E"/>
    <w:rsid w:val="48532386"/>
    <w:rsid w:val="486F557D"/>
    <w:rsid w:val="489104BD"/>
    <w:rsid w:val="492E3EF2"/>
    <w:rsid w:val="49626265"/>
    <w:rsid w:val="49923C08"/>
    <w:rsid w:val="4A041163"/>
    <w:rsid w:val="4A4D0811"/>
    <w:rsid w:val="4A6B3F42"/>
    <w:rsid w:val="4B464E80"/>
    <w:rsid w:val="4B594A4F"/>
    <w:rsid w:val="4B905A0E"/>
    <w:rsid w:val="4BB90349"/>
    <w:rsid w:val="4BD4580C"/>
    <w:rsid w:val="4CDE5132"/>
    <w:rsid w:val="4D201684"/>
    <w:rsid w:val="4D2259A9"/>
    <w:rsid w:val="4E775417"/>
    <w:rsid w:val="4EE129A3"/>
    <w:rsid w:val="4F0B6F91"/>
    <w:rsid w:val="4F454371"/>
    <w:rsid w:val="4F547F09"/>
    <w:rsid w:val="4FC07E4B"/>
    <w:rsid w:val="4FD034F4"/>
    <w:rsid w:val="4FDC38DA"/>
    <w:rsid w:val="50452C3D"/>
    <w:rsid w:val="509E2F2C"/>
    <w:rsid w:val="510435F6"/>
    <w:rsid w:val="51355217"/>
    <w:rsid w:val="51A667D4"/>
    <w:rsid w:val="51CD0A7D"/>
    <w:rsid w:val="52091195"/>
    <w:rsid w:val="525E7728"/>
    <w:rsid w:val="52732CD2"/>
    <w:rsid w:val="539B2A0C"/>
    <w:rsid w:val="54A96172"/>
    <w:rsid w:val="552471D5"/>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D2119D4"/>
    <w:rsid w:val="5D443BA6"/>
    <w:rsid w:val="5D44499B"/>
    <w:rsid w:val="5DFD1D36"/>
    <w:rsid w:val="5E5E5918"/>
    <w:rsid w:val="5F3F396F"/>
    <w:rsid w:val="5F7666F1"/>
    <w:rsid w:val="5FA36E4F"/>
    <w:rsid w:val="5FA9504B"/>
    <w:rsid w:val="61C133E3"/>
    <w:rsid w:val="620705F9"/>
    <w:rsid w:val="629D3DDA"/>
    <w:rsid w:val="63751073"/>
    <w:rsid w:val="63767D86"/>
    <w:rsid w:val="63AB7F12"/>
    <w:rsid w:val="63DE26DC"/>
    <w:rsid w:val="64BC161C"/>
    <w:rsid w:val="64CB2872"/>
    <w:rsid w:val="64D305FA"/>
    <w:rsid w:val="64DE19BE"/>
    <w:rsid w:val="64E25FD7"/>
    <w:rsid w:val="653C0B88"/>
    <w:rsid w:val="654D3437"/>
    <w:rsid w:val="65FC7EA8"/>
    <w:rsid w:val="6614142D"/>
    <w:rsid w:val="66AB633F"/>
    <w:rsid w:val="66C61F6F"/>
    <w:rsid w:val="66D0477D"/>
    <w:rsid w:val="67A63462"/>
    <w:rsid w:val="67B053E9"/>
    <w:rsid w:val="67D41112"/>
    <w:rsid w:val="67EB1E5A"/>
    <w:rsid w:val="682300DA"/>
    <w:rsid w:val="686A22FC"/>
    <w:rsid w:val="68A818F4"/>
    <w:rsid w:val="692D4505"/>
    <w:rsid w:val="694E6F19"/>
    <w:rsid w:val="6A82748B"/>
    <w:rsid w:val="6AE05E8B"/>
    <w:rsid w:val="6B292A76"/>
    <w:rsid w:val="6B4E2477"/>
    <w:rsid w:val="6C5B10CF"/>
    <w:rsid w:val="6CAD3909"/>
    <w:rsid w:val="6D4F17CA"/>
    <w:rsid w:val="6D5213D2"/>
    <w:rsid w:val="6D523F4B"/>
    <w:rsid w:val="6DB77BCC"/>
    <w:rsid w:val="6DE019ED"/>
    <w:rsid w:val="6E43329D"/>
    <w:rsid w:val="6E4F4B3B"/>
    <w:rsid w:val="6E781CB6"/>
    <w:rsid w:val="6E7870B5"/>
    <w:rsid w:val="6E972F68"/>
    <w:rsid w:val="6EF329FA"/>
    <w:rsid w:val="6EF3511C"/>
    <w:rsid w:val="6F7913D4"/>
    <w:rsid w:val="6FC43B63"/>
    <w:rsid w:val="6FFB03FC"/>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44D3038"/>
    <w:rsid w:val="746F23FF"/>
    <w:rsid w:val="74972308"/>
    <w:rsid w:val="75363073"/>
    <w:rsid w:val="7567531B"/>
    <w:rsid w:val="75887B01"/>
    <w:rsid w:val="762D1C62"/>
    <w:rsid w:val="778906D2"/>
    <w:rsid w:val="7812001C"/>
    <w:rsid w:val="78304275"/>
    <w:rsid w:val="791B5BCB"/>
    <w:rsid w:val="79F721DF"/>
    <w:rsid w:val="7A192DAD"/>
    <w:rsid w:val="7A1C573C"/>
    <w:rsid w:val="7A2E4C88"/>
    <w:rsid w:val="7D787377"/>
    <w:rsid w:val="7D9225A0"/>
    <w:rsid w:val="7DAE2375"/>
    <w:rsid w:val="7DAE6347"/>
    <w:rsid w:val="7E7F73EB"/>
    <w:rsid w:val="7EDF3B5D"/>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szCs w:val="20"/>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next w:val="7"/>
    <w:autoRedefine/>
    <w:unhideWhenUsed/>
    <w:qFormat/>
    <w:uiPriority w:val="99"/>
    <w:pPr>
      <w:spacing w:after="120"/>
    </w:pPr>
  </w:style>
  <w:style w:type="paragraph" w:styleId="7">
    <w:name w:val="toc 2"/>
    <w:basedOn w:val="1"/>
    <w:next w:val="1"/>
    <w:autoRedefine/>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8">
    <w:name w:val="Body Text Indent"/>
    <w:basedOn w:val="1"/>
    <w:next w:val="9"/>
    <w:autoRedefine/>
    <w:qFormat/>
    <w:uiPriority w:val="0"/>
    <w:pPr>
      <w:ind w:firstLine="720" w:firstLineChars="225"/>
    </w:pPr>
    <w:rPr>
      <w:rFonts w:ascii="仿宋_GB2312" w:hAnsi="Times New Roman" w:eastAsia="仿宋_GB2312"/>
      <w:sz w:val="32"/>
      <w:szCs w:val="32"/>
    </w:rPr>
  </w:style>
  <w:style w:type="paragraph" w:styleId="9">
    <w:name w:val="envelope return"/>
    <w:basedOn w:val="1"/>
    <w:autoRedefine/>
    <w:qFormat/>
    <w:uiPriority w:val="99"/>
    <w:rPr>
      <w:rFonts w:ascii="Arial" w:hAnsi="Arial"/>
    </w:rPr>
  </w:style>
  <w:style w:type="paragraph" w:styleId="10">
    <w:name w:val="Plain Text"/>
    <w:basedOn w:val="1"/>
    <w:autoRedefine/>
    <w:qFormat/>
    <w:uiPriority w:val="99"/>
    <w:rPr>
      <w:rFonts w:ascii="宋体" w:hAnsi="Courier New"/>
      <w:szCs w:val="20"/>
    </w:rPr>
  </w:style>
  <w:style w:type="paragraph" w:styleId="11">
    <w:name w:val="Date"/>
    <w:basedOn w:val="1"/>
    <w:next w:val="1"/>
    <w:autoRedefine/>
    <w:qFormat/>
    <w:uiPriority w:val="0"/>
    <w:rPr>
      <w:rFonts w:ascii="宋体"/>
      <w:sz w:val="24"/>
    </w:rPr>
  </w:style>
  <w:style w:type="paragraph" w:styleId="12">
    <w:name w:val="Balloon Text"/>
    <w:basedOn w:val="1"/>
    <w:link w:val="34"/>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pPr>
      <w:tabs>
        <w:tab w:val="right" w:leader="dot" w:pos="8777"/>
      </w:tabs>
      <w:jc w:val="left"/>
    </w:pPr>
  </w:style>
  <w:style w:type="paragraph" w:styleId="16">
    <w:name w:val="Body Text 2"/>
    <w:basedOn w:val="1"/>
    <w:autoRedefine/>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6"/>
    <w:next w:val="19"/>
    <w:autoRedefine/>
    <w:unhideWhenUsed/>
    <w:qFormat/>
    <w:uiPriority w:val="99"/>
    <w:pPr>
      <w:ind w:firstLine="420" w:firstLineChars="100"/>
    </w:pPr>
  </w:style>
  <w:style w:type="paragraph" w:styleId="19">
    <w:name w:val="Body Text First Indent 2"/>
    <w:basedOn w:val="8"/>
    <w:next w:val="1"/>
    <w:autoRedefine/>
    <w:qFormat/>
    <w:uiPriority w:val="0"/>
    <w:pPr>
      <w:ind w:firstLine="420" w:firstLineChars="200"/>
    </w:pPr>
    <w:rPr>
      <w:rFonts w:ascii="Times New Roman" w:eastAsia="宋体"/>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0"/>
    <w:rPr>
      <w:color w:val="0000FF"/>
      <w:u w:val="single"/>
    </w:rPr>
  </w:style>
  <w:style w:type="paragraph" w:customStyle="1" w:styleId="26">
    <w:name w:val="无间隔1"/>
    <w:basedOn w:val="1"/>
    <w:autoRedefine/>
    <w:qFormat/>
    <w:uiPriority w:val="1"/>
    <w:pPr>
      <w:spacing w:line="400" w:lineRule="exact"/>
    </w:pPr>
    <w:rPr>
      <w:sz w:val="24"/>
    </w:rPr>
  </w:style>
  <w:style w:type="paragraph" w:customStyle="1" w:styleId="27">
    <w:name w:val="style4"/>
    <w:basedOn w:val="1"/>
    <w:next w:val="28"/>
    <w:autoRedefine/>
    <w:qFormat/>
    <w:uiPriority w:val="0"/>
    <w:pPr>
      <w:widowControl/>
      <w:spacing w:before="280" w:after="280"/>
    </w:pPr>
    <w:rPr>
      <w:rFonts w:ascii="宋体"/>
      <w:sz w:val="18"/>
    </w:rPr>
  </w:style>
  <w:style w:type="paragraph" w:customStyle="1" w:styleId="2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autoRedefine/>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autoRedefine/>
    <w:qFormat/>
    <w:uiPriority w:val="34"/>
    <w:pPr>
      <w:ind w:firstLine="420" w:firstLineChars="200"/>
    </w:pPr>
    <w:rPr>
      <w:szCs w:val="22"/>
    </w:rPr>
  </w:style>
  <w:style w:type="paragraph" w:customStyle="1" w:styleId="31">
    <w:name w:val="首行缩进"/>
    <w:basedOn w:val="1"/>
    <w:next w:val="1"/>
    <w:autoRedefine/>
    <w:qFormat/>
    <w:uiPriority w:val="0"/>
    <w:pPr>
      <w:ind w:firstLine="480" w:firstLineChars="200"/>
    </w:pPr>
    <w:rPr>
      <w:lang w:val="zh-CN"/>
    </w:rPr>
  </w:style>
  <w:style w:type="paragraph" w:customStyle="1" w:styleId="32">
    <w:name w:val="p0"/>
    <w:basedOn w:val="1"/>
    <w:autoRedefine/>
    <w:qFormat/>
    <w:uiPriority w:val="0"/>
    <w:pPr>
      <w:widowControl/>
    </w:pPr>
    <w:rPr>
      <w:kern w:val="0"/>
    </w:rPr>
  </w:style>
  <w:style w:type="paragraph" w:customStyle="1" w:styleId="33">
    <w:name w:val="正文（缩进）"/>
    <w:basedOn w:val="1"/>
    <w:autoRedefine/>
    <w:qFormat/>
    <w:uiPriority w:val="0"/>
    <w:pPr>
      <w:spacing w:before="50" w:after="50"/>
      <w:ind w:firstLine="200" w:firstLineChars="200"/>
    </w:pPr>
  </w:style>
  <w:style w:type="character" w:customStyle="1" w:styleId="34">
    <w:name w:val="批注框文本 字符"/>
    <w:basedOn w:val="22"/>
    <w:link w:val="12"/>
    <w:autoRedefine/>
    <w:qFormat/>
    <w:uiPriority w:val="0"/>
    <w:rPr>
      <w:rFonts w:ascii="Calibri" w:hAnsi="Calibri" w:eastAsia="宋体" w:cs="Times New Roman"/>
      <w:kern w:val="2"/>
      <w:sz w:val="18"/>
      <w:szCs w:val="18"/>
    </w:rPr>
  </w:style>
  <w:style w:type="paragraph" w:customStyle="1" w:styleId="35">
    <w:name w:val="正文_0_0"/>
    <w:basedOn w:val="1"/>
    <w:autoRedefine/>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autoRedefine/>
    <w:qFormat/>
    <w:uiPriority w:val="0"/>
    <w:rPr>
      <w:rFonts w:hint="default" w:ascii="Times New Roman" w:hAnsi="Times New Roman" w:eastAsia="宋体" w:cs="Times New Roman"/>
    </w:rPr>
  </w:style>
  <w:style w:type="paragraph" w:customStyle="1" w:styleId="37">
    <w:name w:val="Heading2"/>
    <w:basedOn w:val="1"/>
    <w:autoRedefine/>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32</Pages>
  <Words>10683</Words>
  <Characters>11357</Characters>
  <Lines>74</Lines>
  <Paragraphs>21</Paragraphs>
  <TotalTime>62</TotalTime>
  <ScaleCrop>false</ScaleCrop>
  <LinksUpToDate>false</LinksUpToDate>
  <CharactersWithSpaces>14607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2023-12-14T03:02:00Z</cp:lastPrinted>
  <dcterms:modified xsi:type="dcterms:W3CDTF">2024-08-17T01:05:07Z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7788398AA59D44158C4CA32F1C47987B_13</vt:lpwstr>
  </property>
  <property fmtid="{D5CDD505-2E9C-101B-9397-08002B2CF9AE}" pid="4" name="commondata">
    <vt:lpwstr>eyJoZGlkIjoiOGI0ZjYwM2M0MTFjNzFkOGEwOWVmMTc4ZDVkOGQ3NGYifQ==</vt:lpwstr>
  </property>
</Properties>
</file>