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2"/>
        <w:tblW w:w="3037" w:type="dxa"/>
        <w:tblInd w:w="62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0"/>
        <w:gridCol w:w="1717"/>
      </w:tblGrid>
      <w:tr w14:paraId="0EF4E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320" w:type="dxa"/>
            <w:vAlign w:val="center"/>
          </w:tcPr>
          <w:p w14:paraId="4B16FB56">
            <w:pPr>
              <w:adjustRightInd w:val="0"/>
              <w:snapToGrid w:val="0"/>
              <w:spacing w:line="360" w:lineRule="auto"/>
              <w:jc w:val="center"/>
              <w:rPr>
                <w:rFonts w:hint="default" w:ascii="宋体" w:hAnsi="宋体" w:eastAsia="宋体"/>
                <w:b/>
                <w:sz w:val="48"/>
                <w:szCs w:val="48"/>
                <w:vertAlign w:val="baseline"/>
                <w:lang w:val="en-US" w:eastAsia="zh-CN"/>
              </w:rPr>
            </w:pPr>
            <w:r>
              <w:rPr>
                <w:rFonts w:hint="eastAsia" w:ascii="宋体" w:hAnsi="宋体"/>
                <w:b/>
                <w:sz w:val="24"/>
                <w:szCs w:val="24"/>
                <w:vertAlign w:val="baseline"/>
                <w:lang w:val="en-US" w:eastAsia="zh-CN"/>
              </w:rPr>
              <w:t>主管科室确认签字</w:t>
            </w:r>
          </w:p>
        </w:tc>
        <w:tc>
          <w:tcPr>
            <w:tcW w:w="1717" w:type="dxa"/>
          </w:tcPr>
          <w:p w14:paraId="46C411AF">
            <w:pPr>
              <w:adjustRightInd w:val="0"/>
              <w:snapToGrid w:val="0"/>
              <w:spacing w:line="360" w:lineRule="auto"/>
              <w:jc w:val="center"/>
              <w:rPr>
                <w:rFonts w:hint="eastAsia" w:ascii="宋体" w:hAnsi="宋体" w:eastAsia="宋体"/>
                <w:b/>
                <w:sz w:val="48"/>
                <w:szCs w:val="48"/>
                <w:vertAlign w:val="baseline"/>
                <w:lang w:val="en-US" w:eastAsia="zh-CN"/>
              </w:rPr>
            </w:pPr>
          </w:p>
        </w:tc>
      </w:tr>
      <w:tr w14:paraId="1D6AF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320" w:type="dxa"/>
            <w:vAlign w:val="center"/>
          </w:tcPr>
          <w:p w14:paraId="50150233">
            <w:pPr>
              <w:adjustRightInd w:val="0"/>
              <w:snapToGrid w:val="0"/>
              <w:spacing w:line="360" w:lineRule="auto"/>
              <w:jc w:val="center"/>
              <w:rPr>
                <w:rFonts w:hint="default" w:ascii="宋体" w:hAnsi="宋体" w:eastAsia="宋体"/>
                <w:b/>
                <w:sz w:val="48"/>
                <w:szCs w:val="48"/>
                <w:vertAlign w:val="baseline"/>
                <w:lang w:val="en-US" w:eastAsia="zh-CN"/>
              </w:rPr>
            </w:pPr>
            <w:r>
              <w:rPr>
                <w:rFonts w:hint="eastAsia" w:ascii="宋体" w:hAnsi="宋体"/>
                <w:b/>
                <w:sz w:val="24"/>
                <w:szCs w:val="24"/>
                <w:vertAlign w:val="baseline"/>
                <w:lang w:val="en-US" w:eastAsia="zh-CN"/>
              </w:rPr>
              <w:t>日期</w:t>
            </w:r>
          </w:p>
        </w:tc>
        <w:tc>
          <w:tcPr>
            <w:tcW w:w="1717" w:type="dxa"/>
          </w:tcPr>
          <w:p w14:paraId="3A7B4F39">
            <w:pPr>
              <w:adjustRightInd w:val="0"/>
              <w:snapToGrid w:val="0"/>
              <w:spacing w:line="360" w:lineRule="auto"/>
              <w:jc w:val="center"/>
              <w:rPr>
                <w:rFonts w:hint="eastAsia" w:ascii="宋体" w:hAnsi="宋体" w:eastAsia="宋体"/>
                <w:b/>
                <w:sz w:val="48"/>
                <w:szCs w:val="48"/>
                <w:vertAlign w:val="baseline"/>
                <w:lang w:val="en-US" w:eastAsia="zh-CN"/>
              </w:rPr>
            </w:pPr>
          </w:p>
        </w:tc>
      </w:tr>
    </w:tbl>
    <w:p w14:paraId="06BC5262">
      <w:pPr>
        <w:adjustRightInd w:val="0"/>
        <w:snapToGrid w:val="0"/>
        <w:spacing w:line="360" w:lineRule="auto"/>
        <w:jc w:val="both"/>
        <w:rPr>
          <w:rFonts w:ascii="宋体" w:hAnsi="宋体"/>
          <w:b/>
          <w:sz w:val="48"/>
          <w:szCs w:val="48"/>
        </w:rPr>
      </w:pPr>
    </w:p>
    <w:p w14:paraId="287D40EC">
      <w:pPr>
        <w:pStyle w:val="7"/>
        <w:jc w:val="center"/>
        <w:rPr>
          <w:rFonts w:ascii="宋体" w:hAnsi="宋体"/>
          <w:b/>
          <w:sz w:val="48"/>
          <w:szCs w:val="48"/>
        </w:rPr>
      </w:pPr>
      <w:r>
        <w:rPr>
          <w:rFonts w:hint="eastAsia" w:ascii="宋体" w:hAnsi="宋体"/>
          <w:b/>
          <w:sz w:val="48"/>
          <w:szCs w:val="48"/>
        </w:rPr>
        <w:t>濮阳市中医医院濮阳县医院</w:t>
      </w:r>
    </w:p>
    <w:p w14:paraId="6033FB03">
      <w:pPr>
        <w:pStyle w:val="7"/>
        <w:jc w:val="center"/>
      </w:pPr>
      <w:r>
        <w:rPr>
          <w:rFonts w:hint="eastAsia" w:ascii="宋体" w:hAnsi="宋体"/>
          <w:b/>
          <w:sz w:val="48"/>
          <w:szCs w:val="48"/>
        </w:rPr>
        <w:t>（濮阳县中医医院）</w:t>
      </w:r>
    </w:p>
    <w:p w14:paraId="30D56735">
      <w:pPr>
        <w:pStyle w:val="8"/>
        <w:rPr>
          <w:rFonts w:hint="eastAsia" w:ascii="宋体" w:hAnsi="宋体" w:eastAsia="宋体" w:cs="Times New Roman"/>
          <w:b/>
          <w:color w:val="auto"/>
          <w:kern w:val="2"/>
          <w:sz w:val="48"/>
          <w:szCs w:val="48"/>
          <w:lang w:val="en-US" w:eastAsia="zh-CN" w:bidi="ar-SA"/>
        </w:rPr>
      </w:pPr>
      <w:r>
        <w:rPr>
          <w:rFonts w:hint="eastAsia" w:ascii="宋体" w:hAnsi="宋体" w:eastAsia="宋体" w:cs="Times New Roman"/>
          <w:b/>
          <w:color w:val="auto"/>
          <w:kern w:val="2"/>
          <w:sz w:val="48"/>
          <w:szCs w:val="48"/>
          <w:lang w:val="en-US" w:eastAsia="zh-CN" w:bidi="ar-SA"/>
        </w:rPr>
        <w:t>重点科室管道改造招标项目</w:t>
      </w:r>
    </w:p>
    <w:p w14:paraId="21473B3D">
      <w:pPr>
        <w:pStyle w:val="18"/>
        <w:keepNext w:val="0"/>
        <w:keepLines w:val="0"/>
        <w:pageBreakBefore w:val="0"/>
        <w:widowControl/>
        <w:suppressLineNumbers w:val="0"/>
        <w:kinsoku/>
        <w:wordWrap/>
        <w:overflowPunct/>
        <w:topLinePunct w:val="0"/>
        <w:autoSpaceDE/>
        <w:autoSpaceDN/>
        <w:bidi w:val="0"/>
        <w:adjustRightInd/>
        <w:snapToGrid/>
        <w:spacing w:line="500" w:lineRule="exact"/>
        <w:ind w:left="0" w:firstLine="0"/>
        <w:jc w:val="center"/>
        <w:textAlignment w:val="auto"/>
        <w:rPr>
          <w:rFonts w:hint="default" w:ascii="宋体" w:hAnsi="宋体" w:eastAsia="宋体" w:cs="Times New Roman"/>
          <w:b/>
          <w:kern w:val="2"/>
          <w:sz w:val="48"/>
          <w:szCs w:val="48"/>
          <w:lang w:val="en-US" w:eastAsia="zh-CN" w:bidi="ar-SA"/>
        </w:rPr>
      </w:pPr>
      <w:r>
        <w:rPr>
          <w:rFonts w:hint="eastAsia" w:ascii="宋体" w:hAnsi="宋体" w:eastAsia="宋体" w:cs="Times New Roman"/>
          <w:b/>
          <w:kern w:val="2"/>
          <w:sz w:val="48"/>
          <w:szCs w:val="48"/>
          <w:lang w:val="en-US" w:eastAsia="zh-CN" w:bidi="ar-SA"/>
        </w:rPr>
        <w:t>招标文件</w:t>
      </w:r>
    </w:p>
    <w:p w14:paraId="7A8E88BA">
      <w:pPr>
        <w:adjustRightInd w:val="0"/>
        <w:snapToGrid w:val="0"/>
        <w:spacing w:line="360" w:lineRule="auto"/>
        <w:ind w:firstLine="2168" w:firstLineChars="600"/>
        <w:rPr>
          <w:rFonts w:ascii="宋体" w:hAnsi="宋体"/>
          <w:b/>
          <w:sz w:val="36"/>
          <w:szCs w:val="36"/>
        </w:rPr>
      </w:pPr>
    </w:p>
    <w:p w14:paraId="18FE168F">
      <w:pPr>
        <w:adjustRightInd w:val="0"/>
        <w:snapToGrid w:val="0"/>
        <w:spacing w:line="360" w:lineRule="auto"/>
        <w:ind w:firstLine="2168" w:firstLineChars="600"/>
        <w:rPr>
          <w:rFonts w:hint="default" w:ascii="宋体" w:hAnsi="宋体" w:eastAsia="宋体"/>
          <w:b/>
          <w:color w:val="FF0000"/>
          <w:sz w:val="36"/>
          <w:szCs w:val="36"/>
          <w:lang w:val="en-US" w:eastAsia="zh-CN"/>
        </w:rPr>
      </w:pPr>
      <w:r>
        <w:rPr>
          <w:rFonts w:hint="eastAsia" w:ascii="宋体" w:hAnsi="宋体"/>
          <w:b/>
          <w:sz w:val="36"/>
          <w:szCs w:val="36"/>
        </w:rPr>
        <w:t>项目编号：</w:t>
      </w:r>
      <w:r>
        <w:rPr>
          <w:rFonts w:ascii="宋体" w:hAnsi="宋体"/>
          <w:b/>
          <w:sz w:val="36"/>
          <w:szCs w:val="36"/>
        </w:rPr>
        <w:t>P</w:t>
      </w:r>
      <w:r>
        <w:rPr>
          <w:rFonts w:hint="eastAsia" w:ascii="宋体" w:hAnsi="宋体"/>
          <w:b/>
          <w:sz w:val="36"/>
          <w:szCs w:val="36"/>
        </w:rPr>
        <w:t>X</w:t>
      </w:r>
      <w:r>
        <w:rPr>
          <w:rFonts w:ascii="宋体" w:hAnsi="宋体"/>
          <w:b/>
          <w:sz w:val="36"/>
          <w:szCs w:val="36"/>
        </w:rPr>
        <w:t>ZYJZ202</w:t>
      </w:r>
      <w:r>
        <w:rPr>
          <w:rFonts w:hint="eastAsia" w:ascii="宋体" w:hAnsi="宋体"/>
          <w:b/>
          <w:sz w:val="36"/>
          <w:szCs w:val="36"/>
          <w:lang w:val="en-US" w:eastAsia="zh-CN"/>
        </w:rPr>
        <w:t>4</w:t>
      </w:r>
      <w:r>
        <w:rPr>
          <w:rFonts w:ascii="宋体" w:hAnsi="宋体"/>
          <w:b/>
          <w:sz w:val="36"/>
          <w:szCs w:val="36"/>
        </w:rPr>
        <w:t>-</w:t>
      </w:r>
      <w:r>
        <w:rPr>
          <w:rFonts w:hint="eastAsia" w:ascii="宋体" w:hAnsi="宋体"/>
          <w:b/>
          <w:sz w:val="36"/>
          <w:szCs w:val="36"/>
          <w:lang w:val="en-US" w:eastAsia="zh-CN"/>
        </w:rPr>
        <w:t>25</w:t>
      </w:r>
    </w:p>
    <w:p w14:paraId="2829D57C">
      <w:pPr>
        <w:adjustRightInd w:val="0"/>
        <w:snapToGrid w:val="0"/>
        <w:spacing w:line="360" w:lineRule="auto"/>
        <w:ind w:firstLine="1680" w:firstLineChars="600"/>
        <w:rPr>
          <w:rFonts w:ascii="宋体" w:hAnsi="宋体"/>
          <w:b/>
          <w:color w:val="FF0000"/>
          <w:sz w:val="36"/>
          <w:szCs w:val="36"/>
        </w:rPr>
      </w:pPr>
      <w:r>
        <w:rPr>
          <w:rFonts w:hint="eastAsia" w:ascii="华文楷体" w:hAnsi="华文楷体" w:eastAsia="华文楷体" w:cs="华文楷体"/>
          <w:sz w:val="28"/>
          <w:szCs w:val="28"/>
        </w:rPr>
        <w:drawing>
          <wp:anchor distT="0" distB="0" distL="114300" distR="114300" simplePos="0" relativeHeight="251659264" behindDoc="1" locked="0" layoutInCell="1" allowOverlap="1">
            <wp:simplePos x="0" y="0"/>
            <wp:positionH relativeFrom="column">
              <wp:posOffset>1949450</wp:posOffset>
            </wp:positionH>
            <wp:positionV relativeFrom="paragraph">
              <wp:posOffset>381000</wp:posOffset>
            </wp:positionV>
            <wp:extent cx="1628775" cy="1677035"/>
            <wp:effectExtent l="0" t="0" r="9525" b="18415"/>
            <wp:wrapTight wrapText="bothSides">
              <wp:wrapPolygon>
                <wp:start x="0" y="0"/>
                <wp:lineTo x="0" y="21346"/>
                <wp:lineTo x="21474" y="21346"/>
                <wp:lineTo x="21474" y="0"/>
                <wp:lineTo x="0" y="0"/>
              </wp:wrapPolygon>
            </wp:wrapTight>
            <wp:docPr id="1" name="图片 1" descr="微信图片_20200206164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00206164430"/>
                    <pic:cNvPicPr>
                      <a:picLocks noChangeAspect="1"/>
                    </pic:cNvPicPr>
                  </pic:nvPicPr>
                  <pic:blipFill>
                    <a:blip r:embed="rId7"/>
                    <a:stretch>
                      <a:fillRect/>
                    </a:stretch>
                  </pic:blipFill>
                  <pic:spPr>
                    <a:xfrm>
                      <a:off x="0" y="0"/>
                      <a:ext cx="1628775" cy="1677035"/>
                    </a:xfrm>
                    <a:prstGeom prst="rect">
                      <a:avLst/>
                    </a:prstGeom>
                  </pic:spPr>
                </pic:pic>
              </a:graphicData>
            </a:graphic>
          </wp:anchor>
        </w:drawing>
      </w:r>
    </w:p>
    <w:p w14:paraId="7CD6EC6E">
      <w:pPr>
        <w:adjustRightInd w:val="0"/>
        <w:snapToGrid w:val="0"/>
        <w:spacing w:line="360" w:lineRule="auto"/>
        <w:ind w:firstLine="1920" w:firstLineChars="600"/>
        <w:rPr>
          <w:rFonts w:ascii="仿宋" w:hAnsi="仿宋" w:eastAsia="仿宋"/>
          <w:b/>
          <w:color w:val="FF0000"/>
          <w:sz w:val="36"/>
          <w:szCs w:val="36"/>
        </w:rPr>
      </w:pPr>
      <w:r>
        <w:rPr>
          <w:rFonts w:hint="eastAsia" w:ascii="仿宋" w:hAnsi="仿宋" w:eastAsia="仿宋"/>
          <w:sz w:val="32"/>
          <w:szCs w:val="32"/>
        </w:rPr>
        <w:t xml:space="preserve">         </w:t>
      </w:r>
    </w:p>
    <w:p w14:paraId="30A61C28">
      <w:pPr>
        <w:adjustRightInd w:val="0"/>
        <w:snapToGrid w:val="0"/>
        <w:spacing w:line="360" w:lineRule="auto"/>
        <w:rPr>
          <w:rFonts w:ascii="仿宋" w:hAnsi="仿宋" w:eastAsia="仿宋"/>
          <w:sz w:val="32"/>
          <w:szCs w:val="32"/>
        </w:rPr>
      </w:pPr>
    </w:p>
    <w:p w14:paraId="565DD94C">
      <w:pPr>
        <w:adjustRightInd w:val="0"/>
        <w:snapToGrid w:val="0"/>
        <w:spacing w:line="360" w:lineRule="auto"/>
        <w:rPr>
          <w:rFonts w:ascii="仿宋" w:hAnsi="仿宋" w:eastAsia="仿宋"/>
          <w:sz w:val="32"/>
          <w:szCs w:val="32"/>
        </w:rPr>
      </w:pPr>
    </w:p>
    <w:p w14:paraId="2DEBD889">
      <w:pPr>
        <w:jc w:val="center"/>
        <w:rPr>
          <w:rFonts w:ascii="宋体" w:hAnsi="宋体"/>
          <w:b/>
          <w:sz w:val="36"/>
          <w:szCs w:val="36"/>
        </w:rPr>
      </w:pPr>
      <w:bookmarkStart w:id="0" w:name="_Toc317101147"/>
    </w:p>
    <w:p w14:paraId="3323DEC9">
      <w:pPr>
        <w:jc w:val="center"/>
        <w:rPr>
          <w:rFonts w:ascii="宋体" w:hAnsi="宋体"/>
          <w:b/>
          <w:sz w:val="36"/>
          <w:szCs w:val="36"/>
        </w:rPr>
      </w:pPr>
    </w:p>
    <w:p w14:paraId="15D61987">
      <w:pPr>
        <w:jc w:val="center"/>
        <w:rPr>
          <w:rFonts w:ascii="宋体" w:hAnsi="宋体"/>
          <w:b/>
          <w:sz w:val="36"/>
          <w:szCs w:val="36"/>
        </w:rPr>
      </w:pPr>
    </w:p>
    <w:p w14:paraId="01D88D06">
      <w:pPr>
        <w:jc w:val="center"/>
        <w:rPr>
          <w:rFonts w:hint="eastAsia" w:ascii="宋体" w:hAnsi="宋体"/>
          <w:b/>
          <w:sz w:val="36"/>
          <w:szCs w:val="36"/>
        </w:rPr>
      </w:pPr>
      <w:r>
        <w:rPr>
          <w:rFonts w:hint="eastAsia" w:ascii="宋体" w:hAnsi="宋体"/>
          <w:b/>
          <w:sz w:val="36"/>
          <w:szCs w:val="36"/>
        </w:rPr>
        <w:t>编制日期：202</w:t>
      </w:r>
      <w:r>
        <w:rPr>
          <w:rFonts w:hint="eastAsia" w:ascii="宋体" w:hAnsi="宋体"/>
          <w:b/>
          <w:sz w:val="36"/>
          <w:szCs w:val="36"/>
          <w:lang w:val="en-US" w:eastAsia="zh-CN"/>
        </w:rPr>
        <w:t>4</w:t>
      </w:r>
      <w:r>
        <w:rPr>
          <w:rFonts w:hint="eastAsia" w:ascii="宋体" w:hAnsi="宋体"/>
          <w:b/>
          <w:sz w:val="36"/>
          <w:szCs w:val="36"/>
        </w:rPr>
        <w:t>年</w:t>
      </w:r>
      <w:r>
        <w:rPr>
          <w:rFonts w:hint="eastAsia" w:ascii="宋体" w:hAnsi="宋体"/>
          <w:b/>
          <w:sz w:val="36"/>
          <w:szCs w:val="36"/>
          <w:lang w:val="en-US" w:eastAsia="zh-CN"/>
        </w:rPr>
        <w:t>8</w:t>
      </w:r>
      <w:r>
        <w:rPr>
          <w:rFonts w:hint="eastAsia" w:ascii="宋体" w:hAnsi="宋体"/>
          <w:b/>
          <w:sz w:val="36"/>
          <w:szCs w:val="36"/>
        </w:rPr>
        <w:t>月</w:t>
      </w:r>
    </w:p>
    <w:p w14:paraId="187F9AC4">
      <w:pPr>
        <w:pStyle w:val="7"/>
        <w:rPr>
          <w:rFonts w:hint="eastAsia"/>
          <w:lang w:eastAsia="zh-CN"/>
        </w:rPr>
      </w:pPr>
    </w:p>
    <w:p w14:paraId="58F363F1">
      <w:pPr>
        <w:pStyle w:val="7"/>
        <w:rPr>
          <w:rFonts w:hint="eastAsia" w:eastAsia="宋体"/>
          <w:lang w:eastAsia="zh-CN"/>
        </w:rPr>
      </w:pPr>
      <w:r>
        <w:rPr>
          <w:rFonts w:hint="eastAsia"/>
          <w:lang w:eastAsia="zh-CN"/>
        </w:rPr>
        <w:t>、</w:t>
      </w:r>
    </w:p>
    <w:p w14:paraId="63EA3935">
      <w:pPr>
        <w:jc w:val="center"/>
        <w:rPr>
          <w:rFonts w:ascii="仿宋" w:hAnsi="仿宋" w:eastAsia="仿宋"/>
          <w:color w:val="FF0000"/>
          <w:sz w:val="36"/>
          <w:szCs w:val="36"/>
        </w:rPr>
      </w:pPr>
      <w:r>
        <w:rPr>
          <w:rFonts w:hint="eastAsia"/>
          <w:sz w:val="48"/>
          <w:szCs w:val="48"/>
        </w:rPr>
        <w:t>目      录</w:t>
      </w:r>
      <w:bookmarkEnd w:id="0"/>
    </w:p>
    <w:p w14:paraId="5AB2AEF9"/>
    <w:p w14:paraId="7A193ED7">
      <w:pPr>
        <w:pStyle w:val="16"/>
      </w:pPr>
    </w:p>
    <w:p w14:paraId="02323AB5">
      <w:pPr>
        <w:rPr>
          <w:rFonts w:ascii="仿宋" w:hAnsi="仿宋" w:eastAsia="仿宋" w:cs="宋体"/>
          <w:sz w:val="36"/>
          <w:szCs w:val="36"/>
        </w:rPr>
      </w:pPr>
      <w:r>
        <w:rPr>
          <w:rFonts w:hint="eastAsia" w:ascii="仿宋" w:hAnsi="仿宋" w:eastAsia="仿宋" w:cs="宋体"/>
          <w:sz w:val="36"/>
          <w:szCs w:val="36"/>
        </w:rPr>
        <w:fldChar w:fldCharType="begin"/>
      </w:r>
      <w:r>
        <w:rPr>
          <w:rFonts w:hint="eastAsia" w:ascii="仿宋" w:hAnsi="仿宋" w:eastAsia="仿宋" w:cs="宋体"/>
          <w:sz w:val="36"/>
          <w:szCs w:val="36"/>
        </w:rPr>
        <w:instrText xml:space="preserve"> TOC \o "1-2" \h \z \u </w:instrText>
      </w:r>
      <w:r>
        <w:rPr>
          <w:rFonts w:hint="eastAsia" w:ascii="仿宋" w:hAnsi="仿宋" w:eastAsia="仿宋" w:cs="宋体"/>
          <w:sz w:val="36"/>
          <w:szCs w:val="36"/>
        </w:rPr>
        <w:fldChar w:fldCharType="separate"/>
      </w:r>
      <w:r>
        <w:fldChar w:fldCharType="begin"/>
      </w:r>
      <w:r>
        <w:instrText xml:space="preserve"> HYPERLINK \l "_Toc317101148" </w:instrText>
      </w:r>
      <w:r>
        <w:fldChar w:fldCharType="separate"/>
      </w:r>
      <w:r>
        <w:rPr>
          <w:rFonts w:hint="eastAsia" w:ascii="仿宋" w:hAnsi="仿宋" w:eastAsia="仿宋" w:cs="宋体"/>
          <w:sz w:val="36"/>
          <w:szCs w:val="36"/>
        </w:rPr>
        <w:t>第一部分      招标公告</w:t>
      </w:r>
      <w:r>
        <w:rPr>
          <w:rFonts w:hint="eastAsia" w:ascii="仿宋" w:hAnsi="仿宋" w:eastAsia="仿宋" w:cs="宋体"/>
          <w:sz w:val="36"/>
          <w:szCs w:val="36"/>
        </w:rPr>
        <w:fldChar w:fldCharType="end"/>
      </w:r>
    </w:p>
    <w:p w14:paraId="18689024">
      <w:pPr>
        <w:rPr>
          <w:rFonts w:ascii="仿宋" w:hAnsi="仿宋" w:eastAsia="仿宋" w:cs="宋体"/>
          <w:sz w:val="36"/>
          <w:szCs w:val="36"/>
        </w:rPr>
      </w:pPr>
      <w:r>
        <w:rPr>
          <w:rFonts w:hint="eastAsia" w:ascii="仿宋" w:hAnsi="仿宋" w:eastAsia="仿宋" w:cs="宋体"/>
          <w:sz w:val="36"/>
          <w:szCs w:val="36"/>
        </w:rPr>
        <w:t>第二部分      投标须知</w:t>
      </w:r>
    </w:p>
    <w:p w14:paraId="099422C7">
      <w:pPr>
        <w:rPr>
          <w:rFonts w:hint="eastAsia" w:ascii="仿宋" w:hAnsi="仿宋" w:eastAsia="仿宋" w:cs="宋体"/>
          <w:sz w:val="36"/>
          <w:szCs w:val="36"/>
          <w:lang w:eastAsia="zh-CN"/>
        </w:rPr>
      </w:pPr>
      <w:r>
        <w:rPr>
          <w:rFonts w:hint="eastAsia" w:ascii="仿宋" w:hAnsi="仿宋" w:eastAsia="仿宋" w:cs="宋体"/>
          <w:sz w:val="36"/>
          <w:szCs w:val="36"/>
        </w:rPr>
        <w:fldChar w:fldCharType="begin"/>
      </w:r>
      <w:r>
        <w:rPr>
          <w:rFonts w:hint="eastAsia" w:ascii="仿宋" w:hAnsi="仿宋" w:eastAsia="仿宋" w:cs="宋体"/>
          <w:sz w:val="36"/>
          <w:szCs w:val="36"/>
        </w:rPr>
        <w:instrText xml:space="preserve"> HYPERLINK \l "_Toc317101149" </w:instrText>
      </w:r>
      <w:r>
        <w:rPr>
          <w:rFonts w:hint="eastAsia" w:ascii="仿宋" w:hAnsi="仿宋" w:eastAsia="仿宋" w:cs="宋体"/>
          <w:sz w:val="36"/>
          <w:szCs w:val="36"/>
        </w:rPr>
        <w:fldChar w:fldCharType="separate"/>
      </w:r>
      <w:r>
        <w:rPr>
          <w:rFonts w:hint="eastAsia" w:ascii="仿宋" w:hAnsi="仿宋" w:eastAsia="仿宋" w:cs="宋体"/>
          <w:sz w:val="36"/>
          <w:szCs w:val="36"/>
        </w:rPr>
        <w:t xml:space="preserve">第三部分      </w:t>
      </w:r>
      <w:r>
        <w:rPr>
          <w:rFonts w:hint="eastAsia" w:ascii="仿宋" w:hAnsi="仿宋" w:eastAsia="仿宋" w:cs="宋体"/>
          <w:sz w:val="36"/>
          <w:szCs w:val="36"/>
        </w:rPr>
        <w:fldChar w:fldCharType="end"/>
      </w:r>
      <w:r>
        <w:rPr>
          <w:rFonts w:hint="eastAsia" w:ascii="仿宋" w:hAnsi="仿宋" w:eastAsia="仿宋" w:cs="宋体"/>
          <w:sz w:val="36"/>
          <w:szCs w:val="36"/>
          <w:lang w:val="en-US" w:eastAsia="zh-CN"/>
        </w:rPr>
        <w:t>服务标准及</w:t>
      </w:r>
      <w:r>
        <w:rPr>
          <w:rFonts w:hint="eastAsia" w:ascii="仿宋" w:hAnsi="仿宋" w:eastAsia="仿宋" w:cs="宋体"/>
          <w:sz w:val="36"/>
          <w:szCs w:val="36"/>
        </w:rPr>
        <w:t>要求</w:t>
      </w:r>
    </w:p>
    <w:p w14:paraId="1D8CDE7B">
      <w:pPr>
        <w:rPr>
          <w:rFonts w:ascii="仿宋" w:hAnsi="仿宋" w:eastAsia="仿宋" w:cs="宋体"/>
          <w:sz w:val="36"/>
          <w:szCs w:val="36"/>
        </w:rPr>
      </w:pPr>
      <w:r>
        <w:rPr>
          <w:rFonts w:hint="eastAsia" w:ascii="仿宋" w:hAnsi="仿宋" w:eastAsia="仿宋" w:cs="宋体"/>
          <w:sz w:val="36"/>
          <w:szCs w:val="36"/>
        </w:rPr>
        <w:t>第四部分      开标、评标办法及成交原则</w:t>
      </w:r>
    </w:p>
    <w:p w14:paraId="42C60F15">
      <w:pPr>
        <w:rPr>
          <w:rFonts w:ascii="仿宋" w:hAnsi="仿宋" w:eastAsia="仿宋" w:cs="宋体"/>
          <w:sz w:val="36"/>
          <w:szCs w:val="36"/>
        </w:rPr>
      </w:pPr>
      <w:r>
        <w:fldChar w:fldCharType="begin"/>
      </w:r>
      <w:r>
        <w:instrText xml:space="preserve"> HYPERLINK \l "_Toc317101151" </w:instrText>
      </w:r>
      <w:r>
        <w:fldChar w:fldCharType="separate"/>
      </w:r>
      <w:r>
        <w:rPr>
          <w:rFonts w:hint="eastAsia" w:ascii="仿宋" w:hAnsi="仿宋" w:eastAsia="仿宋" w:cs="宋体"/>
          <w:sz w:val="36"/>
          <w:szCs w:val="36"/>
        </w:rPr>
        <w:t xml:space="preserve">第五部分      </w:t>
      </w:r>
      <w:bookmarkStart w:id="1" w:name="_Hlt10646881"/>
      <w:bookmarkEnd w:id="1"/>
      <w:bookmarkStart w:id="2" w:name="_Hlt10646880"/>
      <w:bookmarkEnd w:id="2"/>
      <w:r>
        <w:rPr>
          <w:rFonts w:hint="eastAsia" w:ascii="仿宋" w:hAnsi="仿宋" w:eastAsia="仿宋" w:cs="宋体"/>
          <w:sz w:val="36"/>
          <w:szCs w:val="36"/>
        </w:rPr>
        <w:t>合同格式样本</w:t>
      </w:r>
      <w:r>
        <w:rPr>
          <w:rFonts w:hint="eastAsia" w:ascii="仿宋" w:hAnsi="仿宋" w:eastAsia="仿宋" w:cs="宋体"/>
          <w:sz w:val="36"/>
          <w:szCs w:val="36"/>
        </w:rPr>
        <w:tab/>
      </w:r>
      <w:r>
        <w:rPr>
          <w:rFonts w:hint="eastAsia" w:ascii="仿宋" w:hAnsi="仿宋" w:eastAsia="仿宋" w:cs="宋体"/>
          <w:sz w:val="36"/>
          <w:szCs w:val="36"/>
        </w:rPr>
        <w:fldChar w:fldCharType="end"/>
      </w:r>
    </w:p>
    <w:p w14:paraId="24DC8E98">
      <w:pPr>
        <w:rPr>
          <w:rFonts w:ascii="仿宋" w:hAnsi="仿宋" w:eastAsia="仿宋" w:cs="宋体"/>
          <w:sz w:val="36"/>
          <w:szCs w:val="36"/>
        </w:rPr>
      </w:pPr>
      <w:r>
        <w:rPr>
          <w:rFonts w:hint="eastAsia" w:ascii="仿宋" w:hAnsi="仿宋" w:eastAsia="仿宋" w:cs="宋体"/>
          <w:sz w:val="36"/>
          <w:szCs w:val="36"/>
        </w:rPr>
        <w:t>第六部分      投标文件格式样本</w:t>
      </w:r>
    </w:p>
    <w:p w14:paraId="2380BF64">
      <w:pPr>
        <w:rPr>
          <w:rFonts w:ascii="仿宋" w:hAnsi="仿宋" w:eastAsia="仿宋" w:cs="宋体"/>
          <w:sz w:val="36"/>
          <w:szCs w:val="36"/>
        </w:rPr>
        <w:sectPr>
          <w:headerReference r:id="rId3" w:type="default"/>
          <w:footerReference r:id="rId4" w:type="default"/>
          <w:footerReference r:id="rId5" w:type="even"/>
          <w:pgSz w:w="11906" w:h="16838"/>
          <w:pgMar w:top="1418" w:right="1418" w:bottom="1418" w:left="1701" w:header="851" w:footer="992" w:gutter="0"/>
          <w:cols w:space="720" w:num="1"/>
          <w:titlePg/>
          <w:docGrid w:type="lines" w:linePitch="312" w:charSpace="0"/>
        </w:sectPr>
      </w:pPr>
      <w:r>
        <w:rPr>
          <w:rFonts w:hint="eastAsia" w:ascii="仿宋" w:hAnsi="仿宋" w:eastAsia="仿宋" w:cs="宋体"/>
          <w:sz w:val="36"/>
          <w:szCs w:val="36"/>
        </w:rPr>
        <w:fldChar w:fldCharType="end"/>
      </w:r>
      <w:r>
        <w:rPr>
          <w:rFonts w:hint="eastAsia" w:ascii="仿宋" w:hAnsi="仿宋" w:eastAsia="仿宋" w:cs="宋体"/>
          <w:sz w:val="36"/>
          <w:szCs w:val="36"/>
        </w:rPr>
        <w:t xml:space="preserve"> </w:t>
      </w:r>
    </w:p>
    <w:p w14:paraId="37D5B0A5">
      <w:pPr>
        <w:spacing w:line="540" w:lineRule="exact"/>
        <w:ind w:firstLine="2891" w:firstLineChars="800"/>
        <w:rPr>
          <w:b/>
          <w:sz w:val="36"/>
          <w:szCs w:val="36"/>
        </w:rPr>
      </w:pPr>
      <w:r>
        <w:rPr>
          <w:rFonts w:hint="eastAsia"/>
          <w:b/>
          <w:sz w:val="36"/>
          <w:szCs w:val="36"/>
        </w:rPr>
        <w:t xml:space="preserve">一、招标公告 </w:t>
      </w:r>
    </w:p>
    <w:p w14:paraId="53EFCBFA">
      <w:pPr>
        <w:adjustRightInd w:val="0"/>
        <w:snapToGrid w:val="0"/>
        <w:spacing w:line="360" w:lineRule="auto"/>
        <w:ind w:firstLine="600" w:firstLineChars="200"/>
        <w:jc w:val="left"/>
        <w:rPr>
          <w:rFonts w:ascii="仿宋" w:hAnsi="仿宋" w:eastAsia="仿宋"/>
          <w:sz w:val="30"/>
          <w:szCs w:val="30"/>
        </w:rPr>
      </w:pPr>
      <w:bookmarkStart w:id="3" w:name="_Toc317101149"/>
    </w:p>
    <w:p w14:paraId="3DF0C8C4">
      <w:pPr>
        <w:pStyle w:val="18"/>
        <w:widowControl/>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因医院工作需要，现对医院所需项目进行公开招标，现将有关事项公告如下:</w:t>
      </w:r>
    </w:p>
    <w:p w14:paraId="30310FFF">
      <w:pPr>
        <w:pStyle w:val="18"/>
        <w:widowControl/>
        <w:spacing w:line="500" w:lineRule="exact"/>
        <w:rPr>
          <w:rStyle w:val="24"/>
          <w:rFonts w:ascii="仿宋_GB2312" w:hAnsi="仿宋_GB2312" w:eastAsia="仿宋_GB2312" w:cs="仿宋_GB2312"/>
          <w:sz w:val="28"/>
          <w:szCs w:val="28"/>
        </w:rPr>
      </w:pPr>
      <w:r>
        <w:rPr>
          <w:rStyle w:val="24"/>
          <w:rFonts w:hint="eastAsia" w:ascii="仿宋_GB2312" w:hAnsi="仿宋_GB2312" w:eastAsia="仿宋_GB2312" w:cs="仿宋_GB2312"/>
          <w:sz w:val="28"/>
          <w:szCs w:val="28"/>
        </w:rPr>
        <w:t>一、招标概况</w:t>
      </w:r>
    </w:p>
    <w:p w14:paraId="0981C9EB">
      <w:pPr>
        <w:pStyle w:val="18"/>
        <w:keepNext w:val="0"/>
        <w:keepLines w:val="0"/>
        <w:pageBreakBefore w:val="0"/>
        <w:widowControl/>
        <w:suppressLineNumbers w:val="0"/>
        <w:kinsoku/>
        <w:wordWrap/>
        <w:overflowPunct/>
        <w:topLinePunct w:val="0"/>
        <w:autoSpaceDE/>
        <w:autoSpaceDN/>
        <w:bidi w:val="0"/>
        <w:adjustRightInd/>
        <w:snapToGrid/>
        <w:spacing w:line="500" w:lineRule="exact"/>
        <w:ind w:firstLine="560" w:firstLineChars="200"/>
        <w:jc w:val="both"/>
        <w:textAlignment w:val="auto"/>
        <w:rPr>
          <w:rFonts w:hint="eastAsia" w:ascii="仿宋_GB2312" w:hAnsi="仿宋_GB2312" w:eastAsia="仿宋_GB2312" w:cs="仿宋_GB2312"/>
          <w:i w:val="0"/>
          <w:iCs w:val="0"/>
          <w:caps w:val="0"/>
          <w:color w:val="auto"/>
          <w:spacing w:val="0"/>
          <w:sz w:val="28"/>
          <w:szCs w:val="28"/>
          <w:lang w:val="en-US" w:eastAsia="zh-CN"/>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项目名称：</w:t>
      </w:r>
      <w:r>
        <w:rPr>
          <w:rFonts w:hint="eastAsia" w:ascii="仿宋_GB2312" w:hAnsi="仿宋_GB2312" w:eastAsia="仿宋_GB2312" w:cs="仿宋_GB2312"/>
          <w:i w:val="0"/>
          <w:iCs w:val="0"/>
          <w:caps w:val="0"/>
          <w:color w:val="auto"/>
          <w:spacing w:val="0"/>
          <w:sz w:val="28"/>
          <w:szCs w:val="28"/>
        </w:rPr>
        <w:t>濮阳市中医医院濮阳县</w:t>
      </w:r>
      <w:r>
        <w:rPr>
          <w:rFonts w:hint="eastAsia" w:ascii="仿宋_GB2312" w:hAnsi="仿宋_GB2312" w:eastAsia="仿宋_GB2312" w:cs="仿宋_GB2312"/>
          <w:i w:val="0"/>
          <w:iCs w:val="0"/>
          <w:caps w:val="0"/>
          <w:color w:val="auto"/>
          <w:spacing w:val="0"/>
          <w:sz w:val="28"/>
          <w:szCs w:val="28"/>
          <w:lang w:val="en-US" w:eastAsia="zh-CN"/>
        </w:rPr>
        <w:t>医院重点科室管道改造招标项目</w:t>
      </w:r>
    </w:p>
    <w:p w14:paraId="57ABAF30">
      <w:pPr>
        <w:pStyle w:val="18"/>
        <w:keepNext w:val="0"/>
        <w:keepLines w:val="0"/>
        <w:pageBreakBefore w:val="0"/>
        <w:widowControl/>
        <w:suppressLineNumbers w:val="0"/>
        <w:kinsoku/>
        <w:wordWrap/>
        <w:overflowPunct/>
        <w:topLinePunct w:val="0"/>
        <w:autoSpaceDE/>
        <w:autoSpaceDN/>
        <w:bidi w:val="0"/>
        <w:adjustRightInd/>
        <w:snapToGrid/>
        <w:spacing w:line="500" w:lineRule="exact"/>
        <w:ind w:firstLine="560" w:firstLineChars="200"/>
        <w:jc w:val="both"/>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项目编号：PXZYJZ202</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25</w:t>
      </w:r>
    </w:p>
    <w:p w14:paraId="235F3C34">
      <w:pPr>
        <w:pStyle w:val="18"/>
        <w:keepNext w:val="0"/>
        <w:keepLines w:val="0"/>
        <w:pageBreakBefore w:val="0"/>
        <w:widowControl/>
        <w:suppressLineNumbers w:val="0"/>
        <w:kinsoku/>
        <w:wordWrap/>
        <w:overflowPunct/>
        <w:topLinePunct w:val="0"/>
        <w:autoSpaceDE/>
        <w:autoSpaceDN/>
        <w:bidi w:val="0"/>
        <w:adjustRightInd/>
        <w:snapToGrid/>
        <w:spacing w:line="500" w:lineRule="exact"/>
        <w:ind w:firstLine="560" w:firstLineChars="20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3</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招标内容</w:t>
      </w:r>
    </w:p>
    <w:tbl>
      <w:tblPr>
        <w:tblStyle w:val="21"/>
        <w:tblW w:w="8931" w:type="dxa"/>
        <w:tblInd w:w="-66"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
      <w:tblGrid>
        <w:gridCol w:w="3086"/>
        <w:gridCol w:w="3388"/>
        <w:gridCol w:w="2457"/>
      </w:tblGrid>
      <w:tr w14:paraId="3D195EF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864" w:hRule="atLeast"/>
        </w:trPr>
        <w:tc>
          <w:tcPr>
            <w:tcW w:w="308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3B8A1E99">
            <w:pPr>
              <w:pStyle w:val="18"/>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jc w:val="center"/>
              <w:textAlignment w:val="auto"/>
              <w:rPr>
                <w:rFonts w:ascii="仿宋_GB2312" w:hAnsi="仿宋_GB2312" w:eastAsia="仿宋_GB2312" w:cs="仿宋_GB2312"/>
                <w:sz w:val="28"/>
                <w:szCs w:val="28"/>
              </w:rPr>
            </w:pPr>
            <w:r>
              <w:rPr>
                <w:rFonts w:hint="eastAsia" w:ascii="仿宋_GB2312" w:hAnsi="仿宋_GB2312" w:eastAsia="仿宋_GB2312" w:cs="仿宋_GB2312"/>
                <w:b/>
                <w:bCs/>
                <w:sz w:val="28"/>
                <w:szCs w:val="28"/>
              </w:rPr>
              <w:t>项目名称</w:t>
            </w:r>
          </w:p>
        </w:tc>
        <w:tc>
          <w:tcPr>
            <w:tcW w:w="3388"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44264D11">
            <w:pPr>
              <w:pStyle w:val="18"/>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360" w:lineRule="auto"/>
              <w:ind w:left="0" w:leftChars="0" w:right="0" w:rightChars="0"/>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b/>
                <w:bCs/>
                <w:sz w:val="28"/>
                <w:szCs w:val="28"/>
                <w:lang w:val="en-US" w:eastAsia="zh-CN"/>
              </w:rPr>
              <w:t>范围</w:t>
            </w:r>
          </w:p>
        </w:tc>
        <w:tc>
          <w:tcPr>
            <w:tcW w:w="2457"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407B6774">
            <w:pPr>
              <w:pStyle w:val="18"/>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360" w:lineRule="auto"/>
              <w:ind w:left="0" w:leftChars="0" w:right="0" w:rightChars="0"/>
              <w:jc w:val="center"/>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i w:val="0"/>
                <w:iCs w:val="0"/>
                <w:caps w:val="0"/>
                <w:color w:val="auto"/>
                <w:spacing w:val="0"/>
                <w:sz w:val="28"/>
                <w:szCs w:val="28"/>
                <w:lang w:val="en-US" w:eastAsia="zh-CN"/>
              </w:rPr>
              <w:t>预算金额（万元）</w:t>
            </w:r>
          </w:p>
        </w:tc>
      </w:tr>
      <w:tr w14:paraId="718E15C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208" w:hRule="atLeast"/>
        </w:trPr>
        <w:tc>
          <w:tcPr>
            <w:tcW w:w="308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BC16F28">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重点科室管道改造招标项目</w:t>
            </w:r>
          </w:p>
        </w:tc>
        <w:tc>
          <w:tcPr>
            <w:tcW w:w="3388" w:type="dxa"/>
            <w:tcBorders>
              <w:top w:val="nil"/>
              <w:left w:val="nil"/>
              <w:bottom w:val="single" w:color="auto" w:sz="8" w:space="0"/>
              <w:right w:val="single" w:color="auto" w:sz="8" w:space="0"/>
            </w:tcBorders>
            <w:tcMar>
              <w:top w:w="0" w:type="dxa"/>
              <w:left w:w="108" w:type="dxa"/>
              <w:bottom w:w="0" w:type="dxa"/>
              <w:right w:w="108" w:type="dxa"/>
            </w:tcMar>
            <w:vAlign w:val="center"/>
          </w:tcPr>
          <w:p w14:paraId="74D8FC41">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医院楼内及医院西侧</w:t>
            </w:r>
          </w:p>
        </w:tc>
        <w:tc>
          <w:tcPr>
            <w:tcW w:w="2457" w:type="dxa"/>
            <w:tcBorders>
              <w:top w:val="nil"/>
              <w:left w:val="nil"/>
              <w:bottom w:val="single" w:color="auto" w:sz="8" w:space="0"/>
              <w:right w:val="single" w:color="auto" w:sz="8" w:space="0"/>
            </w:tcBorders>
            <w:tcMar>
              <w:top w:w="0" w:type="dxa"/>
              <w:left w:w="108" w:type="dxa"/>
              <w:bottom w:w="0" w:type="dxa"/>
              <w:right w:w="108" w:type="dxa"/>
            </w:tcMar>
            <w:vAlign w:val="center"/>
          </w:tcPr>
          <w:p w14:paraId="0D0AEDA1">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auto"/>
              <w:rPr>
                <w:rFonts w:hint="default" w:ascii="仿宋_GB2312" w:hAnsi="仿宋_GB2312" w:eastAsia="仿宋_GB2312" w:cs="仿宋_GB2312"/>
                <w:i w:val="0"/>
                <w:iCs w:val="0"/>
                <w:caps w:val="0"/>
                <w:color w:val="auto"/>
                <w:spacing w:val="0"/>
                <w:sz w:val="28"/>
                <w:szCs w:val="28"/>
                <w:lang w:val="en-US" w:eastAsia="zh-CN"/>
              </w:rPr>
            </w:pPr>
            <w:r>
              <w:rPr>
                <w:rFonts w:hint="eastAsia" w:ascii="仿宋_GB2312" w:hAnsi="仿宋_GB2312" w:eastAsia="仿宋_GB2312" w:cs="仿宋_GB2312"/>
                <w:i w:val="0"/>
                <w:iCs w:val="0"/>
                <w:caps w:val="0"/>
                <w:color w:val="auto"/>
                <w:spacing w:val="0"/>
                <w:sz w:val="28"/>
                <w:szCs w:val="28"/>
                <w:lang w:val="en-US" w:eastAsia="zh-CN"/>
              </w:rPr>
              <w:t>5.2</w:t>
            </w:r>
          </w:p>
        </w:tc>
      </w:tr>
    </w:tbl>
    <w:p w14:paraId="6708A730">
      <w:pPr>
        <w:pStyle w:val="18"/>
        <w:keepNext w:val="0"/>
        <w:keepLines w:val="0"/>
        <w:pageBreakBefore w:val="0"/>
        <w:widowControl/>
        <w:kinsoku/>
        <w:wordWrap/>
        <w:overflowPunct/>
        <w:topLinePunct w:val="0"/>
        <w:autoSpaceDE/>
        <w:autoSpaceDN/>
        <w:bidi w:val="0"/>
        <w:adjustRightInd/>
        <w:snapToGrid/>
        <w:spacing w:line="360" w:lineRule="auto"/>
        <w:ind w:firstLine="280" w:firstLineChars="1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备注：具体参数见招标文件。</w:t>
      </w:r>
    </w:p>
    <w:p w14:paraId="792FBFB9">
      <w:pPr>
        <w:keepNext w:val="0"/>
        <w:keepLines w:val="0"/>
        <w:pageBreakBefore w:val="0"/>
        <w:widowControl/>
        <w:numPr>
          <w:ilvl w:val="0"/>
          <w:numId w:val="1"/>
        </w:numPr>
        <w:kinsoku/>
        <w:wordWrap/>
        <w:overflowPunct/>
        <w:topLinePunct w:val="0"/>
        <w:autoSpaceDE/>
        <w:autoSpaceDN/>
        <w:bidi w:val="0"/>
        <w:adjustRightInd/>
        <w:snapToGrid/>
        <w:spacing w:line="360" w:lineRule="auto"/>
        <w:textAlignment w:val="auto"/>
        <w:rPr>
          <w:rStyle w:val="24"/>
          <w:rFonts w:hint="eastAsia" w:ascii="仿宋_GB2312" w:hAnsi="仿宋_GB2312" w:eastAsia="仿宋_GB2312" w:cs="仿宋_GB2312"/>
          <w:sz w:val="28"/>
          <w:szCs w:val="28"/>
        </w:rPr>
      </w:pPr>
      <w:r>
        <w:rPr>
          <w:rStyle w:val="24"/>
          <w:rFonts w:hint="eastAsia" w:ascii="仿宋_GB2312" w:hAnsi="仿宋_GB2312" w:eastAsia="仿宋_GB2312" w:cs="仿宋_GB2312"/>
          <w:sz w:val="28"/>
          <w:szCs w:val="28"/>
        </w:rPr>
        <w:t>投标申请人资格要求</w:t>
      </w:r>
    </w:p>
    <w:p w14:paraId="7286560A">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i w:val="0"/>
          <w:iCs w:val="0"/>
          <w:caps w:val="0"/>
          <w:color w:val="auto"/>
          <w:spacing w:val="0"/>
          <w:kern w:val="0"/>
          <w:sz w:val="28"/>
          <w:szCs w:val="28"/>
          <w:lang w:val="en-US" w:eastAsia="zh-CN" w:bidi="ar"/>
        </w:rPr>
      </w:pPr>
      <w:r>
        <w:rPr>
          <w:rFonts w:hint="eastAsia" w:ascii="仿宋_GB2312" w:hAnsi="仿宋_GB2312" w:eastAsia="仿宋_GB2312" w:cs="仿宋_GB2312"/>
          <w:i w:val="0"/>
          <w:iCs w:val="0"/>
          <w:caps w:val="0"/>
          <w:color w:val="auto"/>
          <w:spacing w:val="0"/>
          <w:kern w:val="0"/>
          <w:sz w:val="28"/>
          <w:szCs w:val="28"/>
          <w:lang w:val="en-US" w:eastAsia="zh-CN" w:bidi="ar"/>
        </w:rPr>
        <w:t>1、在中华人民共和国境内注册，具有独立法人资格，有能力提供本次项目相应的技术和服务，且具有良好的财务状况和商业信誉。</w:t>
      </w:r>
    </w:p>
    <w:p w14:paraId="0596D040">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default" w:ascii="仿宋_GB2312" w:hAnsi="仿宋_GB2312" w:eastAsia="仿宋_GB2312" w:cs="仿宋_GB2312"/>
          <w:i w:val="0"/>
          <w:iCs w:val="0"/>
          <w:caps w:val="0"/>
          <w:color w:val="auto"/>
          <w:spacing w:val="0"/>
          <w:kern w:val="0"/>
          <w:sz w:val="28"/>
          <w:szCs w:val="28"/>
          <w:lang w:val="en-US" w:eastAsia="zh-CN" w:bidi="ar"/>
        </w:rPr>
      </w:pPr>
      <w:r>
        <w:rPr>
          <w:rFonts w:hint="eastAsia" w:ascii="仿宋_GB2312" w:hAnsi="仿宋_GB2312" w:eastAsia="仿宋_GB2312" w:cs="仿宋_GB2312"/>
          <w:i w:val="0"/>
          <w:iCs w:val="0"/>
          <w:caps w:val="0"/>
          <w:color w:val="auto"/>
          <w:spacing w:val="0"/>
          <w:kern w:val="0"/>
          <w:sz w:val="28"/>
          <w:szCs w:val="28"/>
          <w:lang w:val="en-US" w:eastAsia="zh-CN" w:bidi="ar"/>
        </w:rPr>
        <w:t>2、依法取得有效《营业执照》（三证合一），具备相应的合法资质。</w:t>
      </w:r>
    </w:p>
    <w:p w14:paraId="422CDC00">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i w:val="0"/>
          <w:iCs w:val="0"/>
          <w:caps w:val="0"/>
          <w:color w:val="auto"/>
          <w:spacing w:val="0"/>
          <w:kern w:val="0"/>
          <w:sz w:val="28"/>
          <w:szCs w:val="28"/>
          <w:lang w:val="en-US" w:eastAsia="zh-CN" w:bidi="ar"/>
        </w:rPr>
      </w:pPr>
      <w:r>
        <w:rPr>
          <w:rFonts w:hint="eastAsia" w:ascii="仿宋_GB2312" w:hAnsi="仿宋_GB2312" w:eastAsia="仿宋_GB2312" w:cs="仿宋_GB2312"/>
          <w:i w:val="0"/>
          <w:iCs w:val="0"/>
          <w:caps w:val="0"/>
          <w:color w:val="auto"/>
          <w:spacing w:val="0"/>
          <w:kern w:val="0"/>
          <w:sz w:val="28"/>
          <w:szCs w:val="28"/>
          <w:lang w:val="en-US" w:eastAsia="zh-CN" w:bidi="ar"/>
        </w:rPr>
        <w:t>3、投标公司在经营活动中无不良记录及重大违法行为记录。</w:t>
      </w:r>
    </w:p>
    <w:p w14:paraId="1F3DA694">
      <w:pPr>
        <w:keepNext w:val="0"/>
        <w:keepLines w:val="0"/>
        <w:pageBreakBefore w:val="0"/>
        <w:widowControl/>
        <w:kinsoku/>
        <w:wordWrap/>
        <w:overflowPunct/>
        <w:topLinePunct w:val="0"/>
        <w:autoSpaceDE/>
        <w:autoSpaceDN/>
        <w:bidi w:val="0"/>
        <w:spacing w:line="560" w:lineRule="exact"/>
        <w:ind w:firstLine="560" w:firstLineChars="200"/>
        <w:textAlignment w:val="auto"/>
        <w:rPr>
          <w:rFonts w:hint="eastAsia" w:ascii="仿宋_GB2312" w:hAnsi="仿宋_GB2312" w:eastAsia="仿宋_GB2312" w:cs="仿宋_GB2312"/>
          <w:i w:val="0"/>
          <w:iCs w:val="0"/>
          <w:caps w:val="0"/>
          <w:color w:val="auto"/>
          <w:spacing w:val="0"/>
          <w:kern w:val="0"/>
          <w:sz w:val="28"/>
          <w:szCs w:val="28"/>
          <w:lang w:val="en-US" w:eastAsia="zh-CN" w:bidi="ar"/>
        </w:rPr>
      </w:pPr>
      <w:r>
        <w:rPr>
          <w:rFonts w:hint="eastAsia" w:ascii="仿宋_GB2312" w:hAnsi="仿宋_GB2312" w:eastAsia="仿宋_GB2312" w:cs="仿宋_GB2312"/>
          <w:i w:val="0"/>
          <w:iCs w:val="0"/>
          <w:caps w:val="0"/>
          <w:color w:val="auto"/>
          <w:spacing w:val="0"/>
          <w:kern w:val="0"/>
          <w:sz w:val="28"/>
          <w:szCs w:val="28"/>
          <w:lang w:val="en-US" w:eastAsia="zh-CN" w:bidi="ar"/>
        </w:rPr>
        <w:t>4、投标人应提供通过“信用中国”网站（www.creditchina.gov.cn）或中国政府采购网（www.ccgp.gov.cn）等渠道查询企业信用记录的网页打印件并加盖投标人公章，列入失信被执行人、重大税收违法案件当事人名单、政府采购严重违法失信行为记录名单的投标人，不得参与本次招投标活动。</w:t>
      </w:r>
    </w:p>
    <w:p w14:paraId="3B6ADAEA">
      <w:pPr>
        <w:pStyle w:val="2"/>
        <w:rPr>
          <w:rFonts w:hint="default"/>
          <w:lang w:val="en-US" w:eastAsia="zh-CN"/>
        </w:rPr>
      </w:pPr>
    </w:p>
    <w:p w14:paraId="27F775EB">
      <w:pPr>
        <w:pStyle w:val="18"/>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auto"/>
        <w:rPr>
          <w:rStyle w:val="24"/>
          <w:rFonts w:hint="eastAsia" w:ascii="仿宋_GB2312" w:hAnsi="仿宋_GB2312" w:eastAsia="仿宋_GB2312" w:cs="仿宋_GB2312"/>
          <w:i w:val="0"/>
          <w:iCs w:val="0"/>
          <w:caps w:val="0"/>
          <w:color w:val="auto"/>
          <w:spacing w:val="0"/>
          <w:sz w:val="28"/>
          <w:szCs w:val="28"/>
          <w:lang w:eastAsia="zh-CN"/>
        </w:rPr>
      </w:pPr>
      <w:r>
        <w:rPr>
          <w:rStyle w:val="24"/>
          <w:rFonts w:hint="eastAsia" w:ascii="仿宋_GB2312" w:hAnsi="仿宋_GB2312" w:eastAsia="仿宋_GB2312" w:cs="仿宋_GB2312"/>
          <w:i w:val="0"/>
          <w:iCs w:val="0"/>
          <w:caps w:val="0"/>
          <w:color w:val="auto"/>
          <w:spacing w:val="0"/>
          <w:sz w:val="28"/>
          <w:szCs w:val="28"/>
          <w:lang w:val="en-US" w:eastAsia="zh-CN"/>
        </w:rPr>
        <w:t>三</w:t>
      </w:r>
      <w:r>
        <w:rPr>
          <w:rStyle w:val="24"/>
          <w:rFonts w:hint="eastAsia" w:ascii="仿宋_GB2312" w:hAnsi="仿宋_GB2312" w:eastAsia="仿宋_GB2312" w:cs="仿宋_GB2312"/>
          <w:i w:val="0"/>
          <w:iCs w:val="0"/>
          <w:caps w:val="0"/>
          <w:color w:val="auto"/>
          <w:spacing w:val="0"/>
          <w:sz w:val="28"/>
          <w:szCs w:val="28"/>
        </w:rPr>
        <w:t>、招标公告发布地址</w:t>
      </w:r>
    </w:p>
    <w:p w14:paraId="1020FFEF">
      <w:pPr>
        <w:pStyle w:val="18"/>
        <w:widowControl/>
        <w:spacing w:line="500" w:lineRule="exact"/>
        <w:ind w:firstLine="280" w:firstLineChars="100"/>
        <w:rPr>
          <w:rFonts w:hint="eastAsia"/>
          <w:lang w:val="en-US" w:eastAsia="zh-CN"/>
        </w:rPr>
      </w:pPr>
      <w:r>
        <w:rPr>
          <w:rFonts w:hint="eastAsia" w:ascii="仿宋_GB2312" w:hAnsi="仿宋_GB2312" w:eastAsia="仿宋_GB2312" w:cs="仿宋_GB2312"/>
          <w:i w:val="0"/>
          <w:iCs w:val="0"/>
          <w:caps w:val="0"/>
          <w:color w:val="auto"/>
          <w:spacing w:val="0"/>
          <w:sz w:val="28"/>
          <w:szCs w:val="28"/>
        </w:rPr>
        <w:t>   </w:t>
      </w:r>
      <w:r>
        <w:rPr>
          <w:rFonts w:hint="eastAsia" w:ascii="仿宋_GB2312" w:hAnsi="仿宋_GB2312" w:eastAsia="仿宋_GB2312" w:cs="仿宋_GB2312"/>
          <w:i w:val="0"/>
          <w:iCs w:val="0"/>
          <w:caps w:val="0"/>
          <w:color w:val="auto"/>
          <w:spacing w:val="0"/>
          <w:sz w:val="28"/>
          <w:szCs w:val="28"/>
          <w:lang w:val="en-US" w:eastAsia="zh-CN"/>
        </w:rPr>
        <w:t>本次招标公告在濮阳县中医医院微信公众号、</w:t>
      </w:r>
      <w:r>
        <w:rPr>
          <w:rFonts w:hint="eastAsia" w:ascii="仿宋_GB2312" w:hAnsi="仿宋_GB2312" w:eastAsia="仿宋_GB2312" w:cs="仿宋_GB2312"/>
          <w:sz w:val="28"/>
          <w:szCs w:val="28"/>
        </w:rPr>
        <w:t>濮阳</w:t>
      </w:r>
      <w:r>
        <w:rPr>
          <w:rFonts w:hint="eastAsia" w:ascii="仿宋_GB2312" w:hAnsi="仿宋_GB2312" w:eastAsia="仿宋_GB2312" w:cs="仿宋_GB2312"/>
          <w:sz w:val="28"/>
          <w:szCs w:val="28"/>
          <w:lang w:val="en-US" w:eastAsia="zh-CN"/>
        </w:rPr>
        <w:t>县</w:t>
      </w:r>
      <w:r>
        <w:rPr>
          <w:rFonts w:hint="eastAsia" w:ascii="仿宋_GB2312" w:hAnsi="仿宋_GB2312" w:eastAsia="仿宋_GB2312" w:cs="仿宋_GB2312"/>
          <w:sz w:val="28"/>
          <w:szCs w:val="28"/>
        </w:rPr>
        <w:t>中医</w:t>
      </w:r>
      <w:r>
        <w:rPr>
          <w:rFonts w:hint="eastAsia" w:ascii="仿宋_GB2312" w:hAnsi="仿宋_GB2312" w:eastAsia="仿宋_GB2312" w:cs="仿宋_GB2312"/>
          <w:sz w:val="28"/>
          <w:szCs w:val="28"/>
          <w:lang w:val="en-US" w:eastAsia="zh-CN"/>
        </w:rPr>
        <w:t>医</w:t>
      </w:r>
      <w:r>
        <w:rPr>
          <w:rFonts w:hint="eastAsia" w:ascii="仿宋_GB2312" w:hAnsi="仿宋_GB2312" w:eastAsia="仿宋_GB2312" w:cs="仿宋_GB2312"/>
          <w:sz w:val="28"/>
          <w:szCs w:val="28"/>
        </w:rPr>
        <w:t>院官网</w:t>
      </w:r>
      <w:r>
        <w:rPr>
          <w:rStyle w:val="26"/>
          <w:rFonts w:hint="eastAsia" w:ascii="仿宋_GB2312" w:hAnsi="仿宋_GB2312" w:eastAsia="仿宋_GB2312" w:cs="仿宋_GB2312"/>
          <w:sz w:val="28"/>
          <w:szCs w:val="28"/>
        </w:rPr>
        <w:t>http://www.pyxzyyy.net/</w:t>
      </w:r>
      <w:r>
        <w:rPr>
          <w:rFonts w:hint="eastAsia" w:ascii="仿宋_GB2312" w:hAnsi="仿宋_GB2312" w:eastAsia="仿宋_GB2312" w:cs="仿宋_GB2312"/>
          <w:i w:val="0"/>
          <w:iCs w:val="0"/>
          <w:caps w:val="0"/>
          <w:color w:val="auto"/>
          <w:spacing w:val="0"/>
          <w:sz w:val="28"/>
          <w:szCs w:val="28"/>
          <w:lang w:val="en-US" w:eastAsia="zh-CN"/>
        </w:rPr>
        <w:t>及医院公示栏公开发布。</w:t>
      </w:r>
    </w:p>
    <w:p w14:paraId="7196EB72">
      <w:pPr>
        <w:keepNext w:val="0"/>
        <w:keepLines w:val="0"/>
        <w:pageBreakBefore w:val="0"/>
        <w:widowControl/>
        <w:kinsoku/>
        <w:wordWrap/>
        <w:overflowPunct/>
        <w:topLinePunct w:val="0"/>
        <w:autoSpaceDE/>
        <w:autoSpaceDN/>
        <w:bidi w:val="0"/>
        <w:adjustRightInd/>
        <w:snapToGrid/>
        <w:spacing w:line="360" w:lineRule="auto"/>
        <w:textAlignment w:val="auto"/>
        <w:rPr>
          <w:rStyle w:val="24"/>
          <w:rFonts w:hint="default" w:ascii="仿宋_GB2312" w:hAnsi="仿宋_GB2312" w:eastAsia="仿宋_GB2312" w:cs="仿宋_GB2312"/>
          <w:i w:val="0"/>
          <w:iCs w:val="0"/>
          <w:caps w:val="0"/>
          <w:color w:val="auto"/>
          <w:spacing w:val="0"/>
          <w:sz w:val="28"/>
          <w:szCs w:val="28"/>
          <w:lang w:val="en-US" w:eastAsia="zh-CN"/>
        </w:rPr>
      </w:pPr>
      <w:r>
        <w:rPr>
          <w:rStyle w:val="24"/>
          <w:rFonts w:hint="eastAsia" w:ascii="仿宋_GB2312" w:hAnsi="仿宋_GB2312" w:eastAsia="仿宋_GB2312" w:cs="仿宋_GB2312"/>
          <w:i w:val="0"/>
          <w:iCs w:val="0"/>
          <w:caps w:val="0"/>
          <w:color w:val="auto"/>
          <w:spacing w:val="0"/>
          <w:sz w:val="28"/>
          <w:szCs w:val="28"/>
          <w:lang w:val="en-US" w:eastAsia="zh-CN"/>
        </w:rPr>
        <w:t>四</w:t>
      </w:r>
      <w:r>
        <w:rPr>
          <w:rStyle w:val="24"/>
          <w:rFonts w:hint="eastAsia" w:ascii="仿宋_GB2312" w:hAnsi="仿宋_GB2312" w:eastAsia="仿宋_GB2312" w:cs="仿宋_GB2312"/>
          <w:i w:val="0"/>
          <w:iCs w:val="0"/>
          <w:caps w:val="0"/>
          <w:color w:val="auto"/>
          <w:spacing w:val="0"/>
          <w:sz w:val="28"/>
          <w:szCs w:val="28"/>
        </w:rPr>
        <w:t>、</w:t>
      </w:r>
      <w:r>
        <w:rPr>
          <w:rStyle w:val="24"/>
          <w:rFonts w:hint="eastAsia" w:ascii="仿宋_GB2312" w:hAnsi="仿宋_GB2312" w:eastAsia="仿宋_GB2312" w:cs="仿宋_GB2312"/>
          <w:i w:val="0"/>
          <w:iCs w:val="0"/>
          <w:caps w:val="0"/>
          <w:color w:val="auto"/>
          <w:spacing w:val="0"/>
          <w:sz w:val="28"/>
          <w:szCs w:val="28"/>
          <w:lang w:val="en-US" w:eastAsia="zh-CN"/>
        </w:rPr>
        <w:t>获取招标文件</w:t>
      </w:r>
    </w:p>
    <w:p w14:paraId="4F5B764F">
      <w:pPr>
        <w:pStyle w:val="18"/>
        <w:keepNext w:val="0"/>
        <w:keepLines w:val="0"/>
        <w:widowControl/>
        <w:suppressLineNumbers w:val="0"/>
        <w:ind w:left="0" w:firstLine="560" w:firstLineChars="200"/>
        <w:jc w:val="left"/>
        <w:rPr>
          <w:rFonts w:hint="eastAsia" w:ascii="仿宋_GB2312" w:hAnsi="仿宋_GB2312" w:eastAsia="仿宋_GB2312" w:cs="仿宋_GB2312"/>
          <w:i w:val="0"/>
          <w:iCs w:val="0"/>
          <w:caps w:val="0"/>
          <w:color w:val="auto"/>
          <w:spacing w:val="0"/>
          <w:kern w:val="0"/>
          <w:sz w:val="28"/>
          <w:szCs w:val="28"/>
          <w:lang w:val="en-US" w:eastAsia="zh-CN" w:bidi="ar"/>
        </w:rPr>
      </w:pPr>
      <w:r>
        <w:rPr>
          <w:rFonts w:hint="eastAsia" w:ascii="仿宋_GB2312" w:hAnsi="仿宋_GB2312" w:eastAsia="仿宋_GB2312" w:cs="仿宋_GB2312"/>
          <w:i w:val="0"/>
          <w:iCs w:val="0"/>
          <w:caps w:val="0"/>
          <w:color w:val="auto"/>
          <w:spacing w:val="0"/>
          <w:kern w:val="0"/>
          <w:sz w:val="28"/>
          <w:szCs w:val="28"/>
          <w:lang w:val="en-US" w:eastAsia="zh-CN" w:bidi="ar"/>
        </w:rPr>
        <w:t>1、招标文件的获取请点击下方链接。</w:t>
      </w:r>
    </w:p>
    <w:p w14:paraId="6CFF9805">
      <w:pPr>
        <w:pStyle w:val="18"/>
        <w:keepNext w:val="0"/>
        <w:keepLines w:val="0"/>
        <w:widowControl/>
        <w:suppressLineNumbers w:val="0"/>
        <w:ind w:left="0" w:firstLine="600"/>
        <w:jc w:val="left"/>
        <w:rPr>
          <w:rFonts w:hint="default" w:ascii="仿宋_GB2312" w:hAnsi="仿宋_GB2312" w:eastAsia="仿宋_GB2312" w:cs="仿宋_GB2312"/>
          <w:i w:val="0"/>
          <w:iCs w:val="0"/>
          <w:caps w:val="0"/>
          <w:color w:val="auto"/>
          <w:spacing w:val="0"/>
          <w:kern w:val="0"/>
          <w:sz w:val="28"/>
          <w:szCs w:val="28"/>
          <w:lang w:val="en-US" w:eastAsia="zh-CN" w:bidi="ar"/>
        </w:rPr>
      </w:pPr>
      <w:r>
        <w:rPr>
          <w:rFonts w:hint="eastAsia" w:ascii="仿宋_GB2312" w:hAnsi="仿宋_GB2312" w:eastAsia="仿宋_GB2312" w:cs="仿宋_GB2312"/>
          <w:i w:val="0"/>
          <w:iCs w:val="0"/>
          <w:caps w:val="0"/>
          <w:color w:val="auto"/>
          <w:spacing w:val="0"/>
          <w:kern w:val="0"/>
          <w:sz w:val="28"/>
          <w:szCs w:val="28"/>
          <w:lang w:val="en-US" w:eastAsia="zh-CN" w:bidi="ar"/>
        </w:rPr>
        <w:t>2、时间：公告发布之日起至投标文件的递交截止时间前。</w:t>
      </w:r>
    </w:p>
    <w:p w14:paraId="40265138">
      <w:pPr>
        <w:pStyle w:val="18"/>
        <w:keepNext w:val="0"/>
        <w:keepLines w:val="0"/>
        <w:widowControl/>
        <w:suppressLineNumbers w:val="0"/>
        <w:ind w:left="0" w:firstLine="600"/>
        <w:jc w:val="left"/>
        <w:rPr>
          <w:rFonts w:hint="default" w:ascii="仿宋_GB2312" w:hAnsi="仿宋_GB2312" w:eastAsia="仿宋_GB2312" w:cs="仿宋_GB2312"/>
          <w:i w:val="0"/>
          <w:iCs w:val="0"/>
          <w:caps w:val="0"/>
          <w:color w:val="auto"/>
          <w:spacing w:val="0"/>
          <w:kern w:val="0"/>
          <w:sz w:val="28"/>
          <w:szCs w:val="28"/>
          <w:lang w:val="en-US" w:eastAsia="zh-CN" w:bidi="ar"/>
        </w:rPr>
      </w:pPr>
      <w:r>
        <w:rPr>
          <w:rFonts w:hint="eastAsia" w:ascii="仿宋_GB2312" w:hAnsi="仿宋_GB2312" w:eastAsia="仿宋_GB2312" w:cs="仿宋_GB2312"/>
          <w:i w:val="0"/>
          <w:iCs w:val="0"/>
          <w:caps w:val="0"/>
          <w:color w:val="auto"/>
          <w:spacing w:val="0"/>
          <w:kern w:val="0"/>
          <w:sz w:val="28"/>
          <w:szCs w:val="28"/>
          <w:lang w:val="en-US" w:eastAsia="zh-CN" w:bidi="ar"/>
        </w:rPr>
        <w:t>3、投标文件递交时间：2024年9月13日15:00-15:30（北京时间）。</w:t>
      </w:r>
    </w:p>
    <w:p w14:paraId="4AE0FD8B">
      <w:pPr>
        <w:pStyle w:val="18"/>
        <w:keepNext w:val="0"/>
        <w:keepLines w:val="0"/>
        <w:widowControl/>
        <w:suppressLineNumbers w:val="0"/>
        <w:shd w:val="clear" w:fill="FFFFFF"/>
        <w:spacing w:line="555" w:lineRule="atLeast"/>
        <w:ind w:left="0" w:firstLine="600"/>
        <w:jc w:val="left"/>
        <w:rPr>
          <w:rFonts w:hint="default" w:ascii="仿宋_GB2312" w:hAnsi="仿宋_GB2312" w:eastAsia="仿宋_GB2312" w:cs="仿宋_GB2312"/>
          <w:i w:val="0"/>
          <w:iCs w:val="0"/>
          <w:caps w:val="0"/>
          <w:color w:val="auto"/>
          <w:spacing w:val="0"/>
          <w:kern w:val="0"/>
          <w:sz w:val="28"/>
          <w:szCs w:val="28"/>
          <w:lang w:val="en-US" w:eastAsia="zh-CN" w:bidi="ar"/>
        </w:rPr>
      </w:pPr>
      <w:r>
        <w:rPr>
          <w:rFonts w:hint="eastAsia" w:ascii="仿宋_GB2312" w:hAnsi="仿宋_GB2312" w:eastAsia="仿宋_GB2312" w:cs="仿宋_GB2312"/>
          <w:i w:val="0"/>
          <w:iCs w:val="0"/>
          <w:caps w:val="0"/>
          <w:color w:val="auto"/>
          <w:spacing w:val="0"/>
          <w:kern w:val="0"/>
          <w:sz w:val="28"/>
          <w:szCs w:val="28"/>
          <w:lang w:val="en-US" w:eastAsia="zh-CN" w:bidi="ar"/>
        </w:rPr>
        <w:t>4、递交地点：濮阳市中医医院濮阳县医院北住院楼一楼会议室。</w:t>
      </w:r>
    </w:p>
    <w:p w14:paraId="40822F66">
      <w:pPr>
        <w:pStyle w:val="18"/>
        <w:keepNext w:val="0"/>
        <w:keepLines w:val="0"/>
        <w:widowControl/>
        <w:suppressLineNumbers w:val="0"/>
        <w:shd w:val="clear" w:fill="FFFFFF"/>
        <w:spacing w:line="555" w:lineRule="atLeast"/>
        <w:ind w:left="0" w:firstLine="600"/>
        <w:jc w:val="left"/>
        <w:rPr>
          <w:rStyle w:val="26"/>
          <w:rFonts w:hint="default" w:ascii="仿宋_GB2312" w:hAnsi="仿宋_GB2312" w:eastAsia="仿宋_GB2312" w:cs="仿宋_GB2312"/>
          <w:sz w:val="28"/>
          <w:szCs w:val="28"/>
          <w:lang w:val="en-US" w:eastAsia="zh-CN"/>
        </w:rPr>
      </w:pPr>
      <w:r>
        <w:rPr>
          <w:rFonts w:hint="eastAsia" w:ascii="仿宋_GB2312" w:hAnsi="仿宋_GB2312" w:eastAsia="仿宋_GB2312" w:cs="仿宋_GB2312"/>
          <w:i w:val="0"/>
          <w:iCs w:val="0"/>
          <w:caps w:val="0"/>
          <w:color w:val="auto"/>
          <w:spacing w:val="0"/>
          <w:kern w:val="0"/>
          <w:sz w:val="28"/>
          <w:szCs w:val="28"/>
          <w:lang w:val="en-US" w:eastAsia="zh-CN" w:bidi="ar"/>
        </w:rPr>
        <w:t>5、售价：0元。</w:t>
      </w:r>
      <w:r>
        <w:rPr>
          <w:rFonts w:hint="eastAsia" w:ascii="仿宋_GB2312" w:hAnsi="仿宋_GB2312" w:eastAsia="仿宋_GB2312" w:cs="仿宋_GB2312"/>
          <w:i w:val="0"/>
          <w:iCs w:val="0"/>
          <w:caps w:val="0"/>
          <w:color w:val="auto"/>
          <w:spacing w:val="0"/>
          <w:sz w:val="28"/>
          <w:szCs w:val="28"/>
        </w:rPr>
        <w:t>   </w:t>
      </w:r>
    </w:p>
    <w:p w14:paraId="1A656EA0">
      <w:pPr>
        <w:pStyle w:val="18"/>
        <w:keepNext w:val="0"/>
        <w:keepLines w:val="0"/>
        <w:widowControl/>
        <w:numPr>
          <w:ilvl w:val="0"/>
          <w:numId w:val="0"/>
        </w:numPr>
        <w:suppressLineNumbers w:val="0"/>
        <w:ind w:right="0" w:rightChars="0"/>
        <w:jc w:val="left"/>
        <w:rPr>
          <w:rStyle w:val="24"/>
          <w:rFonts w:hint="eastAsia" w:ascii="仿宋_GB2312" w:hAnsi="仿宋_GB2312" w:eastAsia="仿宋_GB2312" w:cs="仿宋_GB2312"/>
          <w:i w:val="0"/>
          <w:iCs w:val="0"/>
          <w:caps w:val="0"/>
          <w:color w:val="auto"/>
          <w:spacing w:val="0"/>
          <w:sz w:val="28"/>
          <w:szCs w:val="28"/>
          <w:lang w:val="en-US" w:eastAsia="zh-CN"/>
        </w:rPr>
      </w:pPr>
      <w:r>
        <w:rPr>
          <w:rStyle w:val="24"/>
          <w:rFonts w:hint="eastAsia" w:ascii="仿宋_GB2312" w:hAnsi="仿宋_GB2312" w:eastAsia="仿宋_GB2312" w:cs="仿宋_GB2312"/>
          <w:i w:val="0"/>
          <w:iCs w:val="0"/>
          <w:caps w:val="0"/>
          <w:color w:val="auto"/>
          <w:spacing w:val="0"/>
          <w:sz w:val="28"/>
          <w:szCs w:val="28"/>
          <w:lang w:val="en-US" w:eastAsia="zh-CN"/>
        </w:rPr>
        <w:t>五、</w:t>
      </w:r>
      <w:r>
        <w:rPr>
          <w:rStyle w:val="24"/>
          <w:rFonts w:hint="eastAsia" w:ascii="仿宋_GB2312" w:hAnsi="仿宋_GB2312" w:eastAsia="仿宋_GB2312" w:cs="仿宋_GB2312"/>
          <w:i w:val="0"/>
          <w:iCs w:val="0"/>
          <w:caps w:val="0"/>
          <w:color w:val="auto"/>
          <w:spacing w:val="0"/>
          <w:sz w:val="28"/>
          <w:szCs w:val="28"/>
        </w:rPr>
        <w:t>开标时间</w:t>
      </w:r>
      <w:r>
        <w:rPr>
          <w:rStyle w:val="24"/>
          <w:rFonts w:hint="eastAsia" w:ascii="仿宋_GB2312" w:hAnsi="仿宋_GB2312" w:eastAsia="仿宋_GB2312" w:cs="仿宋_GB2312"/>
          <w:i w:val="0"/>
          <w:iCs w:val="0"/>
          <w:caps w:val="0"/>
          <w:color w:val="auto"/>
          <w:spacing w:val="0"/>
          <w:sz w:val="28"/>
          <w:szCs w:val="28"/>
          <w:lang w:val="en-US" w:eastAsia="zh-CN"/>
        </w:rPr>
        <w:t>及地点</w:t>
      </w:r>
    </w:p>
    <w:p w14:paraId="24266F71">
      <w:pPr>
        <w:pStyle w:val="18"/>
        <w:keepNext w:val="0"/>
        <w:keepLines w:val="0"/>
        <w:widowControl/>
        <w:numPr>
          <w:ilvl w:val="0"/>
          <w:numId w:val="0"/>
        </w:numPr>
        <w:suppressLineNumbers w:val="0"/>
        <w:ind w:right="0" w:rightChars="0" w:firstLine="560" w:firstLineChars="200"/>
        <w:jc w:val="left"/>
        <w:rPr>
          <w:rFonts w:hint="eastAsia" w:ascii="Arial" w:hAnsi="Arial" w:cs="Arial"/>
          <w:i w:val="0"/>
          <w:iCs w:val="0"/>
          <w:caps w:val="0"/>
          <w:color w:val="666666"/>
          <w:spacing w:val="0"/>
          <w:sz w:val="18"/>
          <w:szCs w:val="18"/>
        </w:rPr>
      </w:pPr>
      <w:r>
        <w:rPr>
          <w:rFonts w:hint="eastAsia" w:ascii="仿宋_GB2312" w:hAnsi="仿宋_GB2312" w:eastAsia="仿宋_GB2312" w:cs="仿宋_GB2312"/>
          <w:i w:val="0"/>
          <w:iCs w:val="0"/>
          <w:caps w:val="0"/>
          <w:color w:val="auto"/>
          <w:spacing w:val="0"/>
          <w:kern w:val="0"/>
          <w:sz w:val="28"/>
          <w:szCs w:val="28"/>
          <w:lang w:val="en-US" w:eastAsia="zh-CN" w:bidi="ar"/>
        </w:rPr>
        <w:t>1、时间：2024年9月13日15：30分（北京时间）</w:t>
      </w:r>
    </w:p>
    <w:p w14:paraId="71A2A31B">
      <w:pPr>
        <w:pStyle w:val="18"/>
        <w:keepNext w:val="0"/>
        <w:keepLines w:val="0"/>
        <w:widowControl/>
        <w:suppressLineNumbers w:val="0"/>
        <w:shd w:val="clear" w:fill="FFFFFF"/>
        <w:spacing w:line="555" w:lineRule="atLeast"/>
        <w:ind w:firstLine="560" w:firstLineChars="200"/>
        <w:jc w:val="left"/>
        <w:rPr>
          <w:rStyle w:val="24"/>
          <w:rFonts w:hint="eastAsia" w:ascii="仿宋_GB2312" w:hAnsi="仿宋_GB2312" w:eastAsia="仿宋_GB2312" w:cs="仿宋_GB2312"/>
          <w:i w:val="0"/>
          <w:iCs w:val="0"/>
          <w:caps w:val="0"/>
          <w:color w:val="auto"/>
          <w:spacing w:val="0"/>
          <w:sz w:val="28"/>
          <w:szCs w:val="28"/>
          <w:lang w:val="en-US" w:eastAsia="zh-CN"/>
        </w:rPr>
      </w:pPr>
      <w:r>
        <w:rPr>
          <w:rFonts w:hint="eastAsia" w:ascii="仿宋_GB2312" w:hAnsi="仿宋_GB2312" w:eastAsia="仿宋_GB2312" w:cs="仿宋_GB2312"/>
          <w:i w:val="0"/>
          <w:iCs w:val="0"/>
          <w:caps w:val="0"/>
          <w:color w:val="auto"/>
          <w:spacing w:val="0"/>
          <w:kern w:val="0"/>
          <w:sz w:val="28"/>
          <w:szCs w:val="28"/>
          <w:lang w:val="en-US" w:eastAsia="zh-CN" w:bidi="ar"/>
        </w:rPr>
        <w:t>2、地点：濮阳市中医医院濮阳县医院北住院楼一楼会议室。</w:t>
      </w:r>
    </w:p>
    <w:p w14:paraId="58B147CC">
      <w:pPr>
        <w:pStyle w:val="18"/>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ascii="仿宋" w:hAnsi="仿宋" w:eastAsia="仿宋" w:cs="仿宋_GB2312"/>
          <w:color w:val="000000"/>
          <w:kern w:val="0"/>
          <w:sz w:val="30"/>
          <w:szCs w:val="30"/>
          <w:shd w:val="clear" w:color="auto" w:fill="FFFFFF"/>
          <w:lang w:bidi="ar"/>
        </w:rPr>
      </w:pPr>
      <w:r>
        <w:rPr>
          <w:rFonts w:hint="eastAsia" w:ascii="仿宋" w:hAnsi="仿宋" w:eastAsia="仿宋" w:cs="仿宋_GB2312"/>
          <w:b/>
          <w:color w:val="000000"/>
          <w:kern w:val="0"/>
          <w:sz w:val="30"/>
          <w:szCs w:val="30"/>
          <w:shd w:val="clear" w:color="auto" w:fill="FFFFFF"/>
          <w:lang w:val="en-US" w:eastAsia="zh-CN" w:bidi="ar"/>
        </w:rPr>
        <w:t>六</w:t>
      </w:r>
      <w:r>
        <w:rPr>
          <w:rFonts w:hint="eastAsia" w:ascii="仿宋" w:hAnsi="仿宋" w:eastAsia="仿宋" w:cs="仿宋_GB2312"/>
          <w:b/>
          <w:color w:val="000000"/>
          <w:kern w:val="0"/>
          <w:sz w:val="30"/>
          <w:szCs w:val="30"/>
          <w:shd w:val="clear" w:color="auto" w:fill="FFFFFF"/>
          <w:lang w:bidi="ar"/>
        </w:rPr>
        <w:t>、联系人及联系方式</w:t>
      </w:r>
    </w:p>
    <w:p w14:paraId="57713E0A">
      <w:pPr>
        <w:keepNext w:val="0"/>
        <w:keepLines w:val="0"/>
        <w:pageBreakBefore w:val="0"/>
        <w:kinsoku/>
        <w:wordWrap/>
        <w:overflowPunct/>
        <w:topLinePunct w:val="0"/>
        <w:autoSpaceDE/>
        <w:autoSpaceDN/>
        <w:bidi w:val="0"/>
        <w:spacing w:line="360" w:lineRule="auto"/>
        <w:ind w:firstLine="560" w:firstLineChars="200"/>
        <w:textAlignment w:val="auto"/>
        <w:rPr>
          <w:rFonts w:hint="eastAsia" w:ascii="仿宋_GB2312" w:hAnsi="仿宋_GB2312" w:eastAsia="仿宋_GB2312" w:cs="仿宋_GB2312"/>
          <w:i w:val="0"/>
          <w:iCs w:val="0"/>
          <w:caps w:val="0"/>
          <w:color w:val="auto"/>
          <w:spacing w:val="0"/>
          <w:kern w:val="0"/>
          <w:sz w:val="28"/>
          <w:szCs w:val="28"/>
          <w:lang w:val="en-US" w:eastAsia="zh-CN" w:bidi="ar"/>
        </w:rPr>
      </w:pPr>
      <w:r>
        <w:rPr>
          <w:rFonts w:hint="eastAsia" w:ascii="仿宋_GB2312" w:hAnsi="仿宋_GB2312" w:eastAsia="仿宋_GB2312" w:cs="仿宋_GB2312"/>
          <w:i w:val="0"/>
          <w:iCs w:val="0"/>
          <w:caps w:val="0"/>
          <w:color w:val="auto"/>
          <w:spacing w:val="0"/>
          <w:kern w:val="0"/>
          <w:sz w:val="28"/>
          <w:szCs w:val="28"/>
          <w:lang w:val="en-US" w:eastAsia="zh-CN" w:bidi="ar"/>
        </w:rPr>
        <w:t xml:space="preserve">联系人：王先生 </w:t>
      </w:r>
    </w:p>
    <w:p w14:paraId="35467CF2">
      <w:pPr>
        <w:keepNext w:val="0"/>
        <w:keepLines w:val="0"/>
        <w:pageBreakBefore w:val="0"/>
        <w:kinsoku/>
        <w:wordWrap/>
        <w:overflowPunct/>
        <w:topLinePunct w:val="0"/>
        <w:autoSpaceDE/>
        <w:autoSpaceDN/>
        <w:bidi w:val="0"/>
        <w:spacing w:line="360" w:lineRule="auto"/>
        <w:ind w:firstLine="560" w:firstLineChars="200"/>
        <w:textAlignment w:val="auto"/>
        <w:rPr>
          <w:rFonts w:hint="default" w:ascii="仿宋_GB2312" w:hAnsi="仿宋_GB2312" w:eastAsia="仿宋_GB2312" w:cs="仿宋_GB2312"/>
          <w:i w:val="0"/>
          <w:iCs w:val="0"/>
          <w:caps w:val="0"/>
          <w:color w:val="auto"/>
          <w:spacing w:val="0"/>
          <w:kern w:val="0"/>
          <w:sz w:val="28"/>
          <w:szCs w:val="28"/>
          <w:lang w:val="en-US" w:eastAsia="zh-CN" w:bidi="ar"/>
        </w:rPr>
      </w:pPr>
      <w:r>
        <w:rPr>
          <w:rFonts w:hint="eastAsia" w:ascii="仿宋_GB2312" w:hAnsi="仿宋_GB2312" w:eastAsia="仿宋_GB2312" w:cs="仿宋_GB2312"/>
          <w:i w:val="0"/>
          <w:iCs w:val="0"/>
          <w:caps w:val="0"/>
          <w:color w:val="auto"/>
          <w:spacing w:val="0"/>
          <w:kern w:val="0"/>
          <w:sz w:val="28"/>
          <w:szCs w:val="28"/>
          <w:lang w:val="en-US" w:eastAsia="zh-CN" w:bidi="ar"/>
        </w:rPr>
        <w:t>联系电话：0393-3686167</w:t>
      </w:r>
    </w:p>
    <w:p w14:paraId="35C6DADC">
      <w:pPr>
        <w:keepNext w:val="0"/>
        <w:keepLines w:val="0"/>
        <w:pageBreakBefore w:val="0"/>
        <w:kinsoku/>
        <w:wordWrap/>
        <w:overflowPunct/>
        <w:topLinePunct w:val="0"/>
        <w:autoSpaceDE/>
        <w:autoSpaceDN/>
        <w:bidi w:val="0"/>
        <w:spacing w:line="360" w:lineRule="auto"/>
        <w:ind w:firstLine="560" w:firstLineChars="200"/>
        <w:textAlignment w:val="auto"/>
        <w:rPr>
          <w:rFonts w:hint="eastAsia" w:ascii="仿宋_GB2312" w:hAnsi="仿宋_GB2312" w:eastAsia="仿宋_GB2312" w:cs="仿宋_GB2312"/>
          <w:i w:val="0"/>
          <w:iCs w:val="0"/>
          <w:caps w:val="0"/>
          <w:color w:val="auto"/>
          <w:spacing w:val="0"/>
          <w:kern w:val="0"/>
          <w:sz w:val="28"/>
          <w:szCs w:val="28"/>
          <w:lang w:val="en-US" w:eastAsia="zh-CN" w:bidi="ar"/>
        </w:rPr>
      </w:pPr>
      <w:r>
        <w:rPr>
          <w:rFonts w:hint="eastAsia" w:ascii="仿宋_GB2312" w:hAnsi="仿宋_GB2312" w:eastAsia="仿宋_GB2312" w:cs="仿宋_GB2312"/>
          <w:i w:val="0"/>
          <w:iCs w:val="0"/>
          <w:caps w:val="0"/>
          <w:color w:val="auto"/>
          <w:spacing w:val="0"/>
          <w:kern w:val="0"/>
          <w:sz w:val="28"/>
          <w:szCs w:val="28"/>
          <w:lang w:val="en-US" w:eastAsia="zh-CN" w:bidi="ar"/>
        </w:rPr>
        <w:t>邮箱：</w:t>
      </w:r>
      <w:r>
        <w:rPr>
          <w:rFonts w:hint="eastAsia" w:ascii="仿宋_GB2312" w:hAnsi="仿宋_GB2312" w:eastAsia="仿宋_GB2312" w:cs="仿宋_GB2312"/>
          <w:i w:val="0"/>
          <w:iCs w:val="0"/>
          <w:caps w:val="0"/>
          <w:color w:val="auto"/>
          <w:spacing w:val="0"/>
          <w:kern w:val="0"/>
          <w:sz w:val="28"/>
          <w:szCs w:val="28"/>
          <w:lang w:val="en-US" w:eastAsia="zh-CN" w:bidi="ar"/>
        </w:rPr>
        <w:fldChar w:fldCharType="begin"/>
      </w:r>
      <w:r>
        <w:rPr>
          <w:rFonts w:hint="eastAsia" w:ascii="仿宋_GB2312" w:hAnsi="仿宋_GB2312" w:eastAsia="仿宋_GB2312" w:cs="仿宋_GB2312"/>
          <w:i w:val="0"/>
          <w:iCs w:val="0"/>
          <w:caps w:val="0"/>
          <w:color w:val="auto"/>
          <w:spacing w:val="0"/>
          <w:kern w:val="0"/>
          <w:sz w:val="28"/>
          <w:szCs w:val="28"/>
          <w:lang w:val="en-US" w:eastAsia="zh-CN" w:bidi="ar"/>
        </w:rPr>
        <w:instrText xml:space="preserve"> HYPERLINK "mailto:pyxzyyzbb@126.com" </w:instrText>
      </w:r>
      <w:r>
        <w:rPr>
          <w:rFonts w:hint="eastAsia" w:ascii="仿宋_GB2312" w:hAnsi="仿宋_GB2312" w:eastAsia="仿宋_GB2312" w:cs="仿宋_GB2312"/>
          <w:i w:val="0"/>
          <w:iCs w:val="0"/>
          <w:caps w:val="0"/>
          <w:color w:val="auto"/>
          <w:spacing w:val="0"/>
          <w:kern w:val="0"/>
          <w:sz w:val="28"/>
          <w:szCs w:val="28"/>
          <w:lang w:val="en-US" w:eastAsia="zh-CN" w:bidi="ar"/>
        </w:rPr>
        <w:fldChar w:fldCharType="separate"/>
      </w:r>
      <w:r>
        <w:rPr>
          <w:rStyle w:val="26"/>
          <w:rFonts w:hint="eastAsia" w:ascii="仿宋_GB2312" w:hAnsi="仿宋_GB2312" w:eastAsia="仿宋_GB2312" w:cs="仿宋_GB2312"/>
          <w:i w:val="0"/>
          <w:iCs w:val="0"/>
          <w:caps w:val="0"/>
          <w:spacing w:val="0"/>
          <w:kern w:val="0"/>
          <w:sz w:val="28"/>
          <w:szCs w:val="28"/>
          <w:lang w:val="en-US" w:eastAsia="zh-CN" w:bidi="ar"/>
        </w:rPr>
        <w:t>pyxzyyzbb@126.com</w:t>
      </w:r>
      <w:r>
        <w:rPr>
          <w:rFonts w:hint="eastAsia" w:ascii="仿宋_GB2312" w:hAnsi="仿宋_GB2312" w:eastAsia="仿宋_GB2312" w:cs="仿宋_GB2312"/>
          <w:i w:val="0"/>
          <w:iCs w:val="0"/>
          <w:caps w:val="0"/>
          <w:color w:val="auto"/>
          <w:spacing w:val="0"/>
          <w:kern w:val="0"/>
          <w:sz w:val="28"/>
          <w:szCs w:val="28"/>
          <w:lang w:val="en-US" w:eastAsia="zh-CN" w:bidi="ar"/>
        </w:rPr>
        <w:fldChar w:fldCharType="end"/>
      </w:r>
    </w:p>
    <w:p w14:paraId="22673690">
      <w:pPr>
        <w:keepNext w:val="0"/>
        <w:keepLines w:val="0"/>
        <w:pageBreakBefore w:val="0"/>
        <w:kinsoku/>
        <w:wordWrap/>
        <w:overflowPunct/>
        <w:topLinePunct w:val="0"/>
        <w:autoSpaceDE/>
        <w:autoSpaceDN/>
        <w:bidi w:val="0"/>
        <w:spacing w:line="360" w:lineRule="auto"/>
        <w:ind w:firstLine="560" w:firstLineChars="200"/>
        <w:textAlignment w:val="auto"/>
        <w:rPr>
          <w:rFonts w:hint="eastAsia" w:ascii="仿宋_GB2312" w:hAnsi="仿宋_GB2312" w:eastAsia="仿宋_GB2312" w:cs="仿宋_GB2312"/>
          <w:i w:val="0"/>
          <w:iCs w:val="0"/>
          <w:caps w:val="0"/>
          <w:color w:val="auto"/>
          <w:spacing w:val="0"/>
          <w:kern w:val="0"/>
          <w:sz w:val="28"/>
          <w:szCs w:val="28"/>
          <w:lang w:val="en-US" w:eastAsia="zh-CN" w:bidi="ar"/>
        </w:rPr>
      </w:pPr>
      <w:r>
        <w:rPr>
          <w:rFonts w:hint="eastAsia" w:ascii="仿宋_GB2312" w:hAnsi="仿宋_GB2312" w:eastAsia="仿宋_GB2312" w:cs="仿宋_GB2312"/>
          <w:i w:val="0"/>
          <w:iCs w:val="0"/>
          <w:caps w:val="0"/>
          <w:color w:val="auto"/>
          <w:spacing w:val="0"/>
          <w:kern w:val="0"/>
          <w:sz w:val="28"/>
          <w:szCs w:val="28"/>
          <w:lang w:val="en-US" w:eastAsia="zh-CN" w:bidi="ar"/>
        </w:rPr>
        <w:t>地址：濮阳县帝舜大道（南二环）与工业路交叉口西北角</w:t>
      </w:r>
    </w:p>
    <w:p w14:paraId="13357F20">
      <w:pPr>
        <w:pStyle w:val="18"/>
        <w:keepNext w:val="0"/>
        <w:keepLines w:val="0"/>
        <w:pageBreakBefore w:val="0"/>
        <w:widowControl/>
        <w:suppressLineNumbers w:val="0"/>
        <w:kinsoku/>
        <w:wordWrap/>
        <w:overflowPunct/>
        <w:topLinePunct w:val="0"/>
        <w:autoSpaceDE/>
        <w:autoSpaceDN/>
        <w:bidi w:val="0"/>
        <w:adjustRightInd w:val="0"/>
        <w:snapToGrid w:val="0"/>
        <w:spacing w:line="500" w:lineRule="exact"/>
        <w:ind w:firstLine="560" w:firstLineChars="200"/>
        <w:jc w:val="left"/>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备注： </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、开标当日只限一人（被授权人）前来参与开标。</w:t>
      </w:r>
    </w:p>
    <w:p w14:paraId="11585FF6">
      <w:pPr>
        <w:pStyle w:val="18"/>
        <w:widowControl/>
        <w:spacing w:line="500" w:lineRule="exact"/>
        <w:ind w:left="4200" w:hanging="4200" w:hangingChars="1500"/>
        <w:rPr>
          <w:rFonts w:ascii="仿宋_GB2312" w:hAnsi="仿宋_GB2312" w:eastAsia="仿宋_GB2312" w:cs="仿宋_GB2312"/>
          <w:color w:val="666666"/>
          <w:sz w:val="28"/>
          <w:szCs w:val="28"/>
        </w:rPr>
      </w:pPr>
    </w:p>
    <w:p w14:paraId="169A763B">
      <w:pPr>
        <w:pStyle w:val="18"/>
        <w:widowControl/>
        <w:spacing w:line="500" w:lineRule="exact"/>
        <w:ind w:left="4200" w:hanging="4200" w:hangingChars="1500"/>
        <w:rPr>
          <w:rFonts w:ascii="仿宋_GB2312" w:hAnsi="仿宋_GB2312" w:eastAsia="仿宋_GB2312" w:cs="仿宋_GB2312"/>
          <w:sz w:val="28"/>
          <w:szCs w:val="28"/>
        </w:rPr>
      </w:pPr>
      <w:r>
        <w:rPr>
          <w:rFonts w:hint="eastAsia" w:ascii="仿宋_GB2312" w:hAnsi="仿宋_GB2312" w:eastAsia="仿宋_GB2312" w:cs="仿宋_GB2312"/>
          <w:color w:val="666666"/>
          <w:sz w:val="28"/>
          <w:szCs w:val="28"/>
        </w:rPr>
        <w:t> </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濮阳市中医医院濮阳县医院</w:t>
      </w:r>
    </w:p>
    <w:p w14:paraId="583B5A9F">
      <w:pPr>
        <w:pStyle w:val="18"/>
        <w:widowControl/>
        <w:spacing w:line="500" w:lineRule="exact"/>
        <w:ind w:left="4200" w:hanging="4200" w:hangingChars="150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濮阳县中医医院</w:t>
      </w:r>
    </w:p>
    <w:p w14:paraId="0B6FC61C">
      <w:pPr>
        <w:kinsoku w:val="0"/>
        <w:overflowPunct w:val="0"/>
        <w:autoSpaceDE w:val="0"/>
        <w:autoSpaceDN w:val="0"/>
        <w:adjustRightInd w:val="0"/>
        <w:snapToGrid w:val="0"/>
        <w:spacing w:line="560" w:lineRule="exact"/>
        <w:ind w:firstLine="560" w:firstLineChars="200"/>
        <w:jc w:val="center"/>
        <w:rPr>
          <w:rFonts w:ascii="仿宋" w:hAnsi="仿宋" w:eastAsia="仿宋"/>
          <w:sz w:val="30"/>
          <w:szCs w:val="30"/>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202</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8</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22</w:t>
      </w:r>
      <w:r>
        <w:rPr>
          <w:rFonts w:hint="eastAsia" w:ascii="仿宋_GB2312" w:hAnsi="仿宋_GB2312" w:eastAsia="仿宋_GB2312" w:cs="仿宋_GB2312"/>
          <w:sz w:val="28"/>
          <w:szCs w:val="28"/>
        </w:rPr>
        <w:t>日</w:t>
      </w:r>
    </w:p>
    <w:p w14:paraId="46F6B09F">
      <w:pPr>
        <w:pStyle w:val="7"/>
      </w:pPr>
    </w:p>
    <w:p w14:paraId="1AD313A4">
      <w:pPr>
        <w:adjustRightInd w:val="0"/>
        <w:snapToGrid w:val="0"/>
        <w:spacing w:line="500" w:lineRule="exact"/>
        <w:jc w:val="left"/>
        <w:rPr>
          <w:rFonts w:hint="eastAsia"/>
          <w:b/>
          <w:sz w:val="36"/>
          <w:szCs w:val="36"/>
        </w:rPr>
      </w:pPr>
    </w:p>
    <w:p w14:paraId="643CF0AA">
      <w:pPr>
        <w:pStyle w:val="5"/>
        <w:ind w:left="0" w:leftChars="0" w:firstLine="0" w:firstLineChars="0"/>
        <w:rPr>
          <w:rFonts w:hint="eastAsia"/>
          <w:b/>
          <w:sz w:val="36"/>
          <w:szCs w:val="36"/>
          <w:lang w:val="en-US" w:eastAsia="zh-CN"/>
        </w:rPr>
      </w:pPr>
    </w:p>
    <w:p w14:paraId="74A16FB4">
      <w:pPr>
        <w:adjustRightInd w:val="0"/>
        <w:snapToGrid w:val="0"/>
        <w:spacing w:line="500" w:lineRule="exact"/>
        <w:jc w:val="left"/>
        <w:rPr>
          <w:rFonts w:hint="eastAsia"/>
          <w:b/>
          <w:sz w:val="36"/>
          <w:szCs w:val="36"/>
          <w:lang w:val="en-US" w:eastAsia="zh-CN"/>
        </w:rPr>
      </w:pPr>
      <w:r>
        <w:rPr>
          <w:rFonts w:hint="eastAsia"/>
          <w:b/>
          <w:sz w:val="36"/>
          <w:szCs w:val="36"/>
          <w:lang w:val="en-US" w:eastAsia="zh-CN"/>
        </w:rPr>
        <w:t xml:space="preserve">  </w:t>
      </w:r>
    </w:p>
    <w:p w14:paraId="44396475">
      <w:pPr>
        <w:pStyle w:val="2"/>
        <w:rPr>
          <w:rFonts w:hint="eastAsia"/>
          <w:b/>
          <w:sz w:val="36"/>
          <w:szCs w:val="36"/>
          <w:lang w:val="en-US" w:eastAsia="zh-CN"/>
        </w:rPr>
      </w:pPr>
    </w:p>
    <w:p w14:paraId="4F32EF52">
      <w:pPr>
        <w:pStyle w:val="2"/>
        <w:rPr>
          <w:rFonts w:hint="eastAsia"/>
          <w:b/>
          <w:sz w:val="36"/>
          <w:szCs w:val="36"/>
          <w:lang w:val="en-US" w:eastAsia="zh-CN"/>
        </w:rPr>
      </w:pPr>
    </w:p>
    <w:p w14:paraId="6DD5120A">
      <w:pPr>
        <w:pStyle w:val="2"/>
        <w:rPr>
          <w:rFonts w:hint="eastAsia"/>
          <w:b/>
          <w:sz w:val="36"/>
          <w:szCs w:val="36"/>
          <w:lang w:val="en-US" w:eastAsia="zh-CN"/>
        </w:rPr>
      </w:pPr>
    </w:p>
    <w:p w14:paraId="73F503E8">
      <w:pPr>
        <w:pStyle w:val="2"/>
        <w:rPr>
          <w:rFonts w:hint="eastAsia"/>
          <w:b/>
          <w:sz w:val="36"/>
          <w:szCs w:val="36"/>
          <w:lang w:val="en-US" w:eastAsia="zh-CN"/>
        </w:rPr>
      </w:pPr>
    </w:p>
    <w:p w14:paraId="2C5EC315">
      <w:pPr>
        <w:pStyle w:val="2"/>
        <w:rPr>
          <w:rFonts w:hint="eastAsia"/>
          <w:b/>
          <w:sz w:val="36"/>
          <w:szCs w:val="36"/>
          <w:lang w:val="en-US" w:eastAsia="zh-CN"/>
        </w:rPr>
      </w:pPr>
    </w:p>
    <w:p w14:paraId="0A2E7FF0">
      <w:pPr>
        <w:pStyle w:val="2"/>
        <w:rPr>
          <w:rFonts w:hint="eastAsia"/>
          <w:b/>
          <w:sz w:val="36"/>
          <w:szCs w:val="36"/>
          <w:lang w:val="en-US" w:eastAsia="zh-CN"/>
        </w:rPr>
      </w:pPr>
    </w:p>
    <w:p w14:paraId="60C47888">
      <w:pPr>
        <w:pStyle w:val="2"/>
        <w:rPr>
          <w:rFonts w:hint="eastAsia"/>
          <w:b/>
          <w:sz w:val="36"/>
          <w:szCs w:val="36"/>
          <w:lang w:val="en-US" w:eastAsia="zh-CN"/>
        </w:rPr>
      </w:pPr>
    </w:p>
    <w:p w14:paraId="2A6015CF">
      <w:pPr>
        <w:pStyle w:val="2"/>
        <w:rPr>
          <w:rFonts w:hint="default"/>
          <w:b/>
          <w:sz w:val="36"/>
          <w:szCs w:val="36"/>
          <w:lang w:val="en-US" w:eastAsia="zh-CN"/>
        </w:rPr>
      </w:pPr>
    </w:p>
    <w:p w14:paraId="0A3F1FFE">
      <w:pPr>
        <w:adjustRightInd w:val="0"/>
        <w:snapToGrid w:val="0"/>
        <w:spacing w:line="500" w:lineRule="exact"/>
        <w:jc w:val="center"/>
        <w:rPr>
          <w:b/>
          <w:sz w:val="36"/>
          <w:szCs w:val="36"/>
        </w:rPr>
      </w:pPr>
      <w:r>
        <w:rPr>
          <w:rFonts w:hint="eastAsia"/>
          <w:b/>
          <w:sz w:val="36"/>
          <w:szCs w:val="36"/>
          <w:lang w:val="en-US" w:eastAsia="zh-CN"/>
        </w:rPr>
        <w:t>二</w:t>
      </w:r>
      <w:r>
        <w:rPr>
          <w:rFonts w:hint="eastAsia"/>
          <w:b/>
          <w:sz w:val="36"/>
          <w:szCs w:val="36"/>
        </w:rPr>
        <w:t>、投标须知</w:t>
      </w:r>
      <w:bookmarkEnd w:id="3"/>
    </w:p>
    <w:p w14:paraId="6F237233">
      <w:pPr>
        <w:adjustRightInd w:val="0"/>
        <w:snapToGrid w:val="0"/>
        <w:spacing w:line="500" w:lineRule="exact"/>
        <w:jc w:val="left"/>
        <w:rPr>
          <w:rFonts w:ascii="仿宋" w:hAnsi="仿宋" w:eastAsia="仿宋"/>
          <w:sz w:val="30"/>
          <w:szCs w:val="30"/>
        </w:rPr>
      </w:pPr>
      <w:r>
        <w:rPr>
          <w:rFonts w:hint="eastAsia" w:ascii="仿宋" w:hAnsi="仿宋" w:eastAsia="仿宋"/>
          <w:sz w:val="30"/>
          <w:szCs w:val="30"/>
        </w:rPr>
        <w:t>投标报价须知前附表</w:t>
      </w:r>
    </w:p>
    <w:p w14:paraId="5914A18C">
      <w:pPr>
        <w:spacing w:line="600" w:lineRule="exact"/>
        <w:rPr>
          <w:rFonts w:ascii="仿宋" w:hAnsi="仿宋" w:eastAsia="仿宋"/>
          <w:sz w:val="24"/>
        </w:rPr>
      </w:pPr>
      <w:r>
        <w:rPr>
          <w:rFonts w:hint="eastAsia" w:ascii="仿宋" w:hAnsi="仿宋" w:eastAsia="仿宋"/>
          <w:sz w:val="24"/>
        </w:rPr>
        <w:t>注：本表是对“报价须知”正文的补充和修改，如有不一致以本表为准。</w:t>
      </w:r>
    </w:p>
    <w:tbl>
      <w:tblPr>
        <w:tblStyle w:val="2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2"/>
        <w:gridCol w:w="7550"/>
      </w:tblGrid>
      <w:tr w14:paraId="07145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exact"/>
        </w:trPr>
        <w:tc>
          <w:tcPr>
            <w:tcW w:w="972" w:type="dxa"/>
            <w:vAlign w:val="center"/>
          </w:tcPr>
          <w:p w14:paraId="003002DA">
            <w:pPr>
              <w:spacing w:line="600" w:lineRule="exact"/>
              <w:jc w:val="center"/>
              <w:rPr>
                <w:rFonts w:ascii="仿宋" w:hAnsi="仿宋" w:eastAsia="仿宋"/>
                <w:b/>
                <w:sz w:val="30"/>
                <w:szCs w:val="30"/>
              </w:rPr>
            </w:pPr>
            <w:r>
              <w:rPr>
                <w:rFonts w:hint="eastAsia" w:ascii="仿宋" w:hAnsi="仿宋" w:eastAsia="仿宋"/>
                <w:b/>
                <w:sz w:val="30"/>
                <w:szCs w:val="30"/>
              </w:rPr>
              <w:t>序号</w:t>
            </w:r>
          </w:p>
        </w:tc>
        <w:tc>
          <w:tcPr>
            <w:tcW w:w="7550" w:type="dxa"/>
            <w:vAlign w:val="center"/>
          </w:tcPr>
          <w:p w14:paraId="25EC426C">
            <w:pPr>
              <w:spacing w:line="600" w:lineRule="exact"/>
              <w:jc w:val="center"/>
              <w:rPr>
                <w:rFonts w:ascii="仿宋" w:hAnsi="仿宋" w:eastAsia="仿宋"/>
                <w:b/>
                <w:sz w:val="30"/>
                <w:szCs w:val="30"/>
              </w:rPr>
            </w:pPr>
            <w:r>
              <w:rPr>
                <w:rFonts w:hint="eastAsia" w:ascii="仿宋" w:hAnsi="仿宋" w:eastAsia="仿宋"/>
                <w:b/>
                <w:sz w:val="30"/>
                <w:szCs w:val="30"/>
              </w:rPr>
              <w:t>内   容</w:t>
            </w:r>
          </w:p>
        </w:tc>
      </w:tr>
      <w:tr w14:paraId="1EDDD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exact"/>
        </w:trPr>
        <w:tc>
          <w:tcPr>
            <w:tcW w:w="972" w:type="dxa"/>
            <w:vAlign w:val="center"/>
          </w:tcPr>
          <w:p w14:paraId="29AEADDB">
            <w:pPr>
              <w:spacing w:line="600" w:lineRule="exact"/>
              <w:jc w:val="center"/>
              <w:rPr>
                <w:rFonts w:hint="eastAsia" w:ascii="仿宋" w:hAnsi="仿宋" w:eastAsia="仿宋" w:cs="Times New Roman"/>
                <w:kern w:val="0"/>
                <w:sz w:val="24"/>
                <w:szCs w:val="24"/>
                <w:lang w:val="en-US" w:eastAsia="zh-CN" w:bidi="ar-SA"/>
              </w:rPr>
            </w:pPr>
            <w:r>
              <w:rPr>
                <w:rFonts w:hint="eastAsia" w:ascii="仿宋" w:hAnsi="仿宋" w:eastAsia="仿宋" w:cs="Times New Roman"/>
                <w:kern w:val="0"/>
                <w:sz w:val="24"/>
                <w:szCs w:val="24"/>
                <w:lang w:val="en-US" w:eastAsia="zh-CN" w:bidi="ar-SA"/>
              </w:rPr>
              <w:t>1</w:t>
            </w:r>
          </w:p>
        </w:tc>
        <w:tc>
          <w:tcPr>
            <w:tcW w:w="7550" w:type="dxa"/>
            <w:vAlign w:val="center"/>
          </w:tcPr>
          <w:p w14:paraId="13513D30">
            <w:pPr>
              <w:spacing w:line="360" w:lineRule="auto"/>
              <w:rPr>
                <w:rFonts w:hint="eastAsia" w:ascii="仿宋" w:hAnsi="仿宋" w:eastAsia="仿宋"/>
                <w:sz w:val="24"/>
                <w:lang w:val="en-US" w:eastAsia="zh-CN"/>
              </w:rPr>
            </w:pPr>
            <w:r>
              <w:rPr>
                <w:rFonts w:hint="eastAsia" w:ascii="仿宋" w:hAnsi="仿宋" w:eastAsia="仿宋" w:cs="Times New Roman"/>
                <w:kern w:val="0"/>
                <w:sz w:val="24"/>
                <w:szCs w:val="24"/>
                <w:lang w:val="en-US" w:eastAsia="zh-CN" w:bidi="ar-SA"/>
              </w:rPr>
              <w:t>项目</w:t>
            </w:r>
            <w:r>
              <w:rPr>
                <w:rFonts w:hint="eastAsia" w:ascii="仿宋" w:hAnsi="仿宋" w:eastAsia="仿宋"/>
                <w:sz w:val="24"/>
                <w:lang w:val="en-US" w:eastAsia="zh-CN"/>
              </w:rPr>
              <w:t>名称：重点科室管道改造招标项目</w:t>
            </w:r>
          </w:p>
          <w:p w14:paraId="6F44DAEB">
            <w:pPr>
              <w:spacing w:line="360" w:lineRule="auto"/>
              <w:rPr>
                <w:rFonts w:hint="default" w:ascii="仿宋" w:hAnsi="仿宋" w:eastAsia="仿宋" w:cs="Times New Roman"/>
                <w:kern w:val="0"/>
                <w:sz w:val="24"/>
                <w:szCs w:val="24"/>
                <w:lang w:val="en-US" w:eastAsia="zh-CN" w:bidi="ar-SA"/>
              </w:rPr>
            </w:pPr>
            <w:r>
              <w:rPr>
                <w:rFonts w:hint="eastAsia" w:ascii="仿宋" w:hAnsi="仿宋" w:eastAsia="仿宋"/>
                <w:sz w:val="24"/>
                <w:lang w:val="en-US" w:eastAsia="zh-CN"/>
              </w:rPr>
              <w:t>项目编号：PXZYJZ2024-25</w:t>
            </w:r>
          </w:p>
        </w:tc>
      </w:tr>
      <w:tr w14:paraId="2FD37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exact"/>
        </w:trPr>
        <w:tc>
          <w:tcPr>
            <w:tcW w:w="972" w:type="dxa"/>
            <w:vAlign w:val="center"/>
          </w:tcPr>
          <w:p w14:paraId="536C0B85">
            <w:pPr>
              <w:spacing w:line="600" w:lineRule="exact"/>
              <w:jc w:val="center"/>
              <w:rPr>
                <w:rFonts w:ascii="仿宋" w:hAnsi="仿宋" w:eastAsia="仿宋"/>
                <w:sz w:val="24"/>
              </w:rPr>
            </w:pPr>
            <w:r>
              <w:rPr>
                <w:rFonts w:hint="eastAsia" w:ascii="仿宋" w:hAnsi="仿宋" w:eastAsia="仿宋"/>
                <w:sz w:val="24"/>
              </w:rPr>
              <w:t>2</w:t>
            </w:r>
          </w:p>
        </w:tc>
        <w:tc>
          <w:tcPr>
            <w:tcW w:w="7550" w:type="dxa"/>
            <w:vAlign w:val="center"/>
          </w:tcPr>
          <w:p w14:paraId="7BA56859">
            <w:pPr>
              <w:spacing w:line="360" w:lineRule="auto"/>
              <w:rPr>
                <w:rFonts w:ascii="仿宋" w:hAnsi="仿宋" w:eastAsia="仿宋"/>
                <w:sz w:val="24"/>
              </w:rPr>
            </w:pPr>
            <w:r>
              <w:rPr>
                <w:rFonts w:hint="eastAsia" w:ascii="仿宋" w:hAnsi="仿宋" w:eastAsia="仿宋"/>
                <w:sz w:val="24"/>
              </w:rPr>
              <w:t>招标人：濮阳市中医医院濮阳县医院（濮阳县中医医院）</w:t>
            </w:r>
          </w:p>
          <w:p w14:paraId="03DB1123">
            <w:pPr>
              <w:spacing w:line="360" w:lineRule="auto"/>
              <w:rPr>
                <w:rFonts w:ascii="仿宋" w:hAnsi="仿宋" w:eastAsia="仿宋"/>
                <w:sz w:val="24"/>
              </w:rPr>
            </w:pPr>
            <w:r>
              <w:rPr>
                <w:rFonts w:hint="eastAsia" w:ascii="仿宋" w:hAnsi="仿宋" w:eastAsia="仿宋"/>
                <w:sz w:val="24"/>
              </w:rPr>
              <w:t>地址：濮阳县帝舜大道（南二环）与工业路交叉口西北角</w:t>
            </w:r>
          </w:p>
        </w:tc>
      </w:tr>
      <w:tr w14:paraId="3D853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exact"/>
        </w:trPr>
        <w:tc>
          <w:tcPr>
            <w:tcW w:w="972" w:type="dxa"/>
            <w:vAlign w:val="center"/>
          </w:tcPr>
          <w:p w14:paraId="57092BB1">
            <w:pPr>
              <w:spacing w:line="600" w:lineRule="exact"/>
              <w:jc w:val="center"/>
              <w:rPr>
                <w:rFonts w:ascii="仿宋" w:hAnsi="仿宋" w:eastAsia="仿宋"/>
                <w:sz w:val="24"/>
              </w:rPr>
            </w:pPr>
            <w:r>
              <w:rPr>
                <w:rFonts w:hint="eastAsia" w:ascii="仿宋" w:hAnsi="仿宋" w:eastAsia="仿宋"/>
                <w:sz w:val="24"/>
              </w:rPr>
              <w:t>3</w:t>
            </w:r>
          </w:p>
        </w:tc>
        <w:tc>
          <w:tcPr>
            <w:tcW w:w="7550" w:type="dxa"/>
            <w:vAlign w:val="center"/>
          </w:tcPr>
          <w:p w14:paraId="476916E0">
            <w:pPr>
              <w:spacing w:line="360" w:lineRule="auto"/>
              <w:rPr>
                <w:rFonts w:ascii="仿宋" w:hAnsi="仿宋" w:eastAsia="仿宋"/>
                <w:sz w:val="24"/>
              </w:rPr>
            </w:pPr>
            <w:r>
              <w:rPr>
                <w:rFonts w:hint="eastAsia" w:ascii="仿宋" w:hAnsi="仿宋" w:eastAsia="仿宋"/>
                <w:sz w:val="24"/>
              </w:rPr>
              <w:t>采购方式：</w:t>
            </w:r>
            <w:r>
              <w:rPr>
                <w:rFonts w:hint="eastAsia" w:ascii="仿宋" w:hAnsi="仿宋" w:eastAsia="仿宋"/>
                <w:color w:val="FF0000"/>
                <w:sz w:val="24"/>
              </w:rPr>
              <w:t>公开招标</w:t>
            </w:r>
          </w:p>
        </w:tc>
      </w:tr>
      <w:tr w14:paraId="71785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72" w:type="dxa"/>
            <w:vAlign w:val="center"/>
          </w:tcPr>
          <w:p w14:paraId="4B36B210">
            <w:pPr>
              <w:spacing w:line="360" w:lineRule="auto"/>
              <w:jc w:val="center"/>
              <w:rPr>
                <w:rFonts w:hint="eastAsia" w:ascii="仿宋" w:hAnsi="仿宋" w:eastAsia="仿宋"/>
                <w:sz w:val="24"/>
                <w:lang w:eastAsia="zh-CN"/>
              </w:rPr>
            </w:pPr>
            <w:r>
              <w:rPr>
                <w:rFonts w:hint="eastAsia" w:ascii="仿宋" w:hAnsi="仿宋" w:eastAsia="仿宋"/>
                <w:sz w:val="24"/>
                <w:lang w:val="en-US" w:eastAsia="zh-CN"/>
              </w:rPr>
              <w:t>4</w:t>
            </w:r>
          </w:p>
        </w:tc>
        <w:tc>
          <w:tcPr>
            <w:tcW w:w="7550" w:type="dxa"/>
            <w:vAlign w:val="center"/>
          </w:tcPr>
          <w:p w14:paraId="2948F2D5">
            <w:pPr>
              <w:spacing w:line="360" w:lineRule="auto"/>
              <w:rPr>
                <w:rFonts w:ascii="仿宋" w:hAnsi="仿宋" w:eastAsia="仿宋"/>
                <w:sz w:val="24"/>
              </w:rPr>
            </w:pPr>
            <w:r>
              <w:rPr>
                <w:rFonts w:hint="eastAsia" w:ascii="仿宋" w:hAnsi="仿宋" w:eastAsia="仿宋"/>
                <w:sz w:val="24"/>
              </w:rPr>
              <w:t>资金来源：单位自筹</w:t>
            </w:r>
          </w:p>
        </w:tc>
      </w:tr>
      <w:tr w14:paraId="2DA6E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exact"/>
        </w:trPr>
        <w:tc>
          <w:tcPr>
            <w:tcW w:w="972" w:type="dxa"/>
            <w:vAlign w:val="center"/>
          </w:tcPr>
          <w:p w14:paraId="6EE3B11F">
            <w:pPr>
              <w:spacing w:line="360" w:lineRule="auto"/>
              <w:jc w:val="center"/>
              <w:rPr>
                <w:rFonts w:hint="eastAsia" w:ascii="仿宋" w:hAnsi="仿宋" w:eastAsia="仿宋"/>
                <w:sz w:val="24"/>
                <w:lang w:eastAsia="zh-CN"/>
              </w:rPr>
            </w:pPr>
            <w:r>
              <w:rPr>
                <w:rFonts w:hint="eastAsia" w:ascii="仿宋" w:hAnsi="仿宋" w:eastAsia="仿宋"/>
                <w:sz w:val="24"/>
                <w:lang w:val="en-US" w:eastAsia="zh-CN"/>
              </w:rPr>
              <w:t>5</w:t>
            </w:r>
          </w:p>
        </w:tc>
        <w:tc>
          <w:tcPr>
            <w:tcW w:w="7550" w:type="dxa"/>
            <w:vAlign w:val="center"/>
          </w:tcPr>
          <w:p w14:paraId="09DFCF5C">
            <w:pPr>
              <w:spacing w:line="360" w:lineRule="auto"/>
              <w:rPr>
                <w:rFonts w:ascii="仿宋" w:hAnsi="仿宋" w:eastAsia="仿宋"/>
                <w:sz w:val="24"/>
              </w:rPr>
            </w:pPr>
            <w:r>
              <w:rPr>
                <w:rFonts w:hint="eastAsia" w:ascii="仿宋" w:hAnsi="仿宋" w:eastAsia="仿宋"/>
                <w:sz w:val="24"/>
              </w:rPr>
              <w:t>投标有效期：开标后90天</w:t>
            </w:r>
          </w:p>
        </w:tc>
      </w:tr>
      <w:tr w14:paraId="57F23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exact"/>
        </w:trPr>
        <w:tc>
          <w:tcPr>
            <w:tcW w:w="972" w:type="dxa"/>
            <w:vAlign w:val="center"/>
          </w:tcPr>
          <w:p w14:paraId="03B3A8EE">
            <w:pPr>
              <w:spacing w:line="600" w:lineRule="exact"/>
              <w:jc w:val="center"/>
              <w:rPr>
                <w:rFonts w:hint="eastAsia" w:ascii="仿宋" w:hAnsi="仿宋" w:eastAsia="仿宋"/>
                <w:sz w:val="24"/>
                <w:lang w:eastAsia="zh-CN"/>
              </w:rPr>
            </w:pPr>
            <w:r>
              <w:rPr>
                <w:rFonts w:hint="eastAsia" w:ascii="仿宋" w:hAnsi="仿宋" w:eastAsia="仿宋"/>
                <w:sz w:val="24"/>
                <w:lang w:val="en-US" w:eastAsia="zh-CN"/>
              </w:rPr>
              <w:t>6</w:t>
            </w:r>
          </w:p>
        </w:tc>
        <w:tc>
          <w:tcPr>
            <w:tcW w:w="7550" w:type="dxa"/>
            <w:vAlign w:val="center"/>
          </w:tcPr>
          <w:p w14:paraId="46598852">
            <w:pPr>
              <w:spacing w:line="600" w:lineRule="exact"/>
              <w:rPr>
                <w:rFonts w:ascii="仿宋" w:hAnsi="仿宋" w:eastAsia="仿宋"/>
                <w:sz w:val="24"/>
              </w:rPr>
            </w:pPr>
            <w:r>
              <w:rPr>
                <w:rFonts w:hint="eastAsia" w:ascii="仿宋" w:hAnsi="仿宋" w:eastAsia="仿宋"/>
                <w:sz w:val="24"/>
              </w:rPr>
              <w:t>投标文件份数：正本</w:t>
            </w:r>
            <w:r>
              <w:rPr>
                <w:rFonts w:hint="eastAsia" w:ascii="仿宋" w:hAnsi="仿宋" w:eastAsia="仿宋"/>
                <w:color w:val="FF0000"/>
                <w:sz w:val="24"/>
              </w:rPr>
              <w:t>1</w:t>
            </w:r>
            <w:r>
              <w:rPr>
                <w:rFonts w:hint="eastAsia" w:ascii="仿宋" w:hAnsi="仿宋" w:eastAsia="仿宋"/>
                <w:sz w:val="24"/>
              </w:rPr>
              <w:t>份  副本</w:t>
            </w:r>
            <w:r>
              <w:rPr>
                <w:rFonts w:hint="eastAsia" w:ascii="仿宋" w:hAnsi="仿宋" w:eastAsia="仿宋"/>
                <w:color w:val="FF0000"/>
                <w:sz w:val="24"/>
                <w:lang w:val="en-US" w:eastAsia="zh-CN"/>
              </w:rPr>
              <w:t>4</w:t>
            </w:r>
            <w:r>
              <w:rPr>
                <w:rFonts w:hint="eastAsia" w:ascii="仿宋" w:hAnsi="仿宋" w:eastAsia="仿宋"/>
                <w:sz w:val="24"/>
              </w:rPr>
              <w:t>份</w:t>
            </w:r>
          </w:p>
        </w:tc>
      </w:tr>
      <w:tr w14:paraId="522D1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1" w:hRule="exact"/>
        </w:trPr>
        <w:tc>
          <w:tcPr>
            <w:tcW w:w="972" w:type="dxa"/>
            <w:vAlign w:val="center"/>
          </w:tcPr>
          <w:p w14:paraId="1AD08A61">
            <w:pPr>
              <w:spacing w:line="600" w:lineRule="exact"/>
              <w:jc w:val="center"/>
              <w:rPr>
                <w:rFonts w:hint="eastAsia" w:ascii="仿宋" w:hAnsi="仿宋" w:eastAsia="仿宋"/>
                <w:sz w:val="24"/>
                <w:lang w:eastAsia="zh-CN"/>
              </w:rPr>
            </w:pPr>
            <w:r>
              <w:rPr>
                <w:rFonts w:hint="eastAsia" w:ascii="仿宋" w:hAnsi="仿宋" w:eastAsia="仿宋"/>
                <w:sz w:val="24"/>
                <w:lang w:val="en-US" w:eastAsia="zh-CN"/>
              </w:rPr>
              <w:t>7</w:t>
            </w:r>
          </w:p>
        </w:tc>
        <w:tc>
          <w:tcPr>
            <w:tcW w:w="7550" w:type="dxa"/>
            <w:vAlign w:val="center"/>
          </w:tcPr>
          <w:p w14:paraId="4B8D2203">
            <w:pPr>
              <w:spacing w:line="360" w:lineRule="auto"/>
              <w:ind w:left="1200" w:hanging="1200" w:hangingChars="500"/>
              <w:rPr>
                <w:rFonts w:ascii="仿宋" w:hAnsi="仿宋" w:eastAsia="仿宋"/>
                <w:sz w:val="24"/>
              </w:rPr>
            </w:pPr>
            <w:r>
              <w:rPr>
                <w:rFonts w:hint="eastAsia" w:ascii="仿宋" w:hAnsi="仿宋" w:eastAsia="仿宋"/>
                <w:sz w:val="24"/>
              </w:rPr>
              <w:t>递交标书时间：</w:t>
            </w:r>
            <w:r>
              <w:rPr>
                <w:rFonts w:hint="eastAsia" w:ascii="仿宋" w:hAnsi="仿宋" w:eastAsia="仿宋"/>
                <w:sz w:val="24"/>
                <w:lang w:val="en-US" w:eastAsia="zh-CN"/>
              </w:rPr>
              <w:t>2024</w:t>
            </w:r>
            <w:r>
              <w:rPr>
                <w:rFonts w:hint="eastAsia" w:ascii="仿宋" w:hAnsi="仿宋" w:eastAsia="仿宋"/>
                <w:sz w:val="24"/>
              </w:rPr>
              <w:t>年</w:t>
            </w:r>
            <w:r>
              <w:rPr>
                <w:rFonts w:hint="eastAsia" w:ascii="仿宋" w:hAnsi="仿宋" w:eastAsia="仿宋"/>
                <w:sz w:val="24"/>
                <w:lang w:val="en-US" w:eastAsia="zh-CN"/>
              </w:rPr>
              <w:t>9</w:t>
            </w:r>
            <w:r>
              <w:rPr>
                <w:rFonts w:hint="eastAsia" w:ascii="仿宋" w:hAnsi="仿宋" w:eastAsia="仿宋"/>
                <w:sz w:val="24"/>
              </w:rPr>
              <w:t>月</w:t>
            </w:r>
            <w:r>
              <w:rPr>
                <w:rFonts w:hint="eastAsia" w:ascii="仿宋" w:hAnsi="仿宋" w:eastAsia="仿宋"/>
                <w:sz w:val="24"/>
                <w:lang w:val="en-US" w:eastAsia="zh-CN"/>
              </w:rPr>
              <w:t>13</w:t>
            </w:r>
            <w:r>
              <w:rPr>
                <w:rFonts w:hint="eastAsia" w:ascii="仿宋" w:hAnsi="仿宋" w:eastAsia="仿宋"/>
                <w:sz w:val="24"/>
              </w:rPr>
              <w:t>日</w:t>
            </w:r>
            <w:r>
              <w:rPr>
                <w:rFonts w:hint="eastAsia" w:ascii="仿宋" w:hAnsi="仿宋" w:eastAsia="仿宋"/>
                <w:sz w:val="24"/>
                <w:lang w:val="en-US" w:eastAsia="zh-CN"/>
              </w:rPr>
              <w:t>15：20</w:t>
            </w:r>
            <w:r>
              <w:rPr>
                <w:rFonts w:hint="eastAsia" w:ascii="仿宋" w:hAnsi="仿宋" w:eastAsia="仿宋"/>
                <w:sz w:val="24"/>
              </w:rPr>
              <w:t>-</w:t>
            </w:r>
            <w:r>
              <w:rPr>
                <w:rFonts w:hint="eastAsia" w:ascii="仿宋" w:hAnsi="仿宋" w:eastAsia="仿宋"/>
                <w:sz w:val="24"/>
                <w:lang w:val="en-US" w:eastAsia="zh-CN"/>
              </w:rPr>
              <w:t>15：30</w:t>
            </w:r>
            <w:r>
              <w:rPr>
                <w:rFonts w:hint="eastAsia" w:ascii="仿宋" w:hAnsi="仿宋" w:eastAsia="仿宋"/>
                <w:sz w:val="24"/>
              </w:rPr>
              <w:t>（北京时间）</w:t>
            </w:r>
          </w:p>
          <w:p w14:paraId="73F5D981">
            <w:pPr>
              <w:spacing w:line="360" w:lineRule="auto"/>
              <w:rPr>
                <w:rFonts w:ascii="仿宋" w:hAnsi="仿宋" w:eastAsia="仿宋"/>
                <w:sz w:val="24"/>
              </w:rPr>
            </w:pPr>
            <w:r>
              <w:rPr>
                <w:rFonts w:hint="eastAsia" w:ascii="仿宋" w:hAnsi="仿宋" w:eastAsia="仿宋"/>
                <w:sz w:val="24"/>
              </w:rPr>
              <w:t>开标时间：</w:t>
            </w:r>
            <w:r>
              <w:rPr>
                <w:rFonts w:hint="eastAsia" w:ascii="仿宋" w:hAnsi="仿宋" w:eastAsia="仿宋"/>
                <w:sz w:val="24"/>
                <w:lang w:val="en-US" w:eastAsia="zh-CN"/>
              </w:rPr>
              <w:t>2024</w:t>
            </w:r>
            <w:r>
              <w:rPr>
                <w:rFonts w:hint="eastAsia" w:ascii="仿宋" w:hAnsi="仿宋" w:eastAsia="仿宋"/>
                <w:sz w:val="24"/>
              </w:rPr>
              <w:t>年</w:t>
            </w:r>
            <w:r>
              <w:rPr>
                <w:rFonts w:hint="eastAsia" w:ascii="仿宋" w:hAnsi="仿宋" w:eastAsia="仿宋"/>
                <w:sz w:val="24"/>
                <w:lang w:val="en-US" w:eastAsia="zh-CN"/>
              </w:rPr>
              <w:t>9</w:t>
            </w:r>
            <w:r>
              <w:rPr>
                <w:rFonts w:hint="eastAsia" w:ascii="仿宋" w:hAnsi="仿宋" w:eastAsia="仿宋"/>
                <w:sz w:val="24"/>
              </w:rPr>
              <w:t>月</w:t>
            </w:r>
            <w:r>
              <w:rPr>
                <w:rFonts w:hint="eastAsia" w:ascii="仿宋" w:hAnsi="仿宋" w:eastAsia="仿宋"/>
                <w:sz w:val="24"/>
                <w:lang w:val="en-US" w:eastAsia="zh-CN"/>
              </w:rPr>
              <w:t>13</w:t>
            </w:r>
            <w:r>
              <w:rPr>
                <w:rFonts w:hint="eastAsia" w:ascii="仿宋" w:hAnsi="仿宋" w:eastAsia="仿宋"/>
                <w:sz w:val="24"/>
              </w:rPr>
              <w:t>日</w:t>
            </w:r>
            <w:r>
              <w:rPr>
                <w:rFonts w:hint="eastAsia" w:ascii="仿宋" w:hAnsi="仿宋" w:eastAsia="仿宋"/>
                <w:sz w:val="24"/>
                <w:lang w:val="en-US" w:eastAsia="zh-CN"/>
              </w:rPr>
              <w:t>15：30</w:t>
            </w:r>
            <w:r>
              <w:rPr>
                <w:rFonts w:hint="eastAsia" w:ascii="仿宋" w:hAnsi="仿宋" w:eastAsia="仿宋"/>
                <w:sz w:val="24"/>
              </w:rPr>
              <w:t>（北京时间）</w:t>
            </w:r>
          </w:p>
          <w:p w14:paraId="193903D9">
            <w:pPr>
              <w:spacing w:line="360" w:lineRule="auto"/>
              <w:rPr>
                <w:rFonts w:ascii="仿宋" w:hAnsi="仿宋" w:eastAsia="仿宋"/>
                <w:sz w:val="24"/>
              </w:rPr>
            </w:pPr>
            <w:r>
              <w:rPr>
                <w:rFonts w:hint="eastAsia" w:ascii="仿宋" w:hAnsi="仿宋" w:eastAsia="仿宋"/>
                <w:sz w:val="24"/>
              </w:rPr>
              <w:t>开标地点：濮阳市中医医院濮阳县医院北住院楼一楼会议室</w:t>
            </w:r>
          </w:p>
        </w:tc>
      </w:tr>
      <w:tr w14:paraId="5490F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exact"/>
        </w:trPr>
        <w:tc>
          <w:tcPr>
            <w:tcW w:w="972" w:type="dxa"/>
            <w:vAlign w:val="center"/>
          </w:tcPr>
          <w:p w14:paraId="183E07F5">
            <w:pPr>
              <w:spacing w:line="600" w:lineRule="exact"/>
              <w:jc w:val="center"/>
              <w:rPr>
                <w:rFonts w:hint="eastAsia" w:ascii="仿宋" w:hAnsi="仿宋" w:eastAsia="仿宋"/>
                <w:sz w:val="24"/>
                <w:lang w:val="en-US" w:eastAsia="zh-CN"/>
              </w:rPr>
            </w:pPr>
            <w:r>
              <w:rPr>
                <w:rFonts w:hint="eastAsia" w:ascii="仿宋" w:hAnsi="仿宋" w:eastAsia="仿宋"/>
                <w:sz w:val="24"/>
                <w:lang w:val="en-US" w:eastAsia="zh-CN"/>
              </w:rPr>
              <w:t>8</w:t>
            </w:r>
          </w:p>
        </w:tc>
        <w:tc>
          <w:tcPr>
            <w:tcW w:w="7550" w:type="dxa"/>
            <w:vAlign w:val="center"/>
          </w:tcPr>
          <w:p w14:paraId="6DBF42D6">
            <w:pPr>
              <w:spacing w:line="600" w:lineRule="exact"/>
              <w:rPr>
                <w:rFonts w:hint="eastAsia" w:ascii="仿宋" w:hAnsi="仿宋" w:eastAsia="仿宋"/>
                <w:sz w:val="24"/>
                <w:lang w:val="en-US" w:eastAsia="zh-CN"/>
              </w:rPr>
            </w:pPr>
            <w:r>
              <w:rPr>
                <w:rFonts w:hint="eastAsia" w:ascii="仿宋" w:hAnsi="仿宋" w:eastAsia="仿宋"/>
                <w:sz w:val="24"/>
              </w:rPr>
              <w:t>成交方式：</w:t>
            </w:r>
            <w:r>
              <w:rPr>
                <w:rFonts w:hint="eastAsia" w:ascii="仿宋" w:hAnsi="仿宋" w:eastAsia="仿宋"/>
                <w:sz w:val="24"/>
                <w:lang w:val="en-US" w:eastAsia="zh-CN"/>
              </w:rPr>
              <w:t>综合评标法</w:t>
            </w:r>
          </w:p>
        </w:tc>
      </w:tr>
      <w:tr w14:paraId="5B3BC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exact"/>
        </w:trPr>
        <w:tc>
          <w:tcPr>
            <w:tcW w:w="972" w:type="dxa"/>
            <w:vAlign w:val="center"/>
          </w:tcPr>
          <w:p w14:paraId="5E383C42">
            <w:pPr>
              <w:spacing w:line="600" w:lineRule="exact"/>
              <w:jc w:val="center"/>
              <w:rPr>
                <w:rFonts w:hint="eastAsia" w:ascii="仿宋" w:hAnsi="仿宋" w:eastAsia="仿宋"/>
                <w:sz w:val="24"/>
                <w:lang w:val="en-US" w:eastAsia="zh-CN"/>
              </w:rPr>
            </w:pPr>
            <w:r>
              <w:rPr>
                <w:rFonts w:hint="eastAsia" w:ascii="仿宋" w:hAnsi="仿宋" w:eastAsia="仿宋"/>
                <w:sz w:val="24"/>
                <w:lang w:val="en-US" w:eastAsia="zh-CN"/>
              </w:rPr>
              <w:t>9</w:t>
            </w:r>
          </w:p>
        </w:tc>
        <w:tc>
          <w:tcPr>
            <w:tcW w:w="7550" w:type="dxa"/>
            <w:vAlign w:val="center"/>
          </w:tcPr>
          <w:p w14:paraId="6197B3B4">
            <w:pPr>
              <w:spacing w:line="600" w:lineRule="exact"/>
              <w:rPr>
                <w:rFonts w:ascii="仿宋" w:hAnsi="仿宋" w:eastAsia="仿宋"/>
                <w:sz w:val="24"/>
              </w:rPr>
            </w:pPr>
            <w:r>
              <w:rPr>
                <w:rFonts w:hint="eastAsia" w:ascii="仿宋" w:hAnsi="仿宋" w:eastAsia="仿宋"/>
                <w:sz w:val="24"/>
              </w:rPr>
              <w:t>最高控制价：</w:t>
            </w:r>
            <w:r>
              <w:rPr>
                <w:rFonts w:hint="eastAsia" w:ascii="仿宋" w:hAnsi="仿宋" w:eastAsia="仿宋"/>
                <w:sz w:val="24"/>
                <w:lang w:val="en-US" w:eastAsia="zh-CN"/>
              </w:rPr>
              <w:t>52000</w:t>
            </w:r>
            <w:r>
              <w:rPr>
                <w:rFonts w:hint="eastAsia" w:ascii="仿宋" w:hAnsi="仿宋" w:eastAsia="仿宋"/>
                <w:sz w:val="24"/>
              </w:rPr>
              <w:t>元，超出废标</w:t>
            </w:r>
          </w:p>
        </w:tc>
      </w:tr>
      <w:tr w14:paraId="0D812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exact"/>
        </w:trPr>
        <w:tc>
          <w:tcPr>
            <w:tcW w:w="972" w:type="dxa"/>
            <w:vAlign w:val="center"/>
          </w:tcPr>
          <w:p w14:paraId="6FB54016">
            <w:pPr>
              <w:spacing w:line="600" w:lineRule="exact"/>
              <w:jc w:val="center"/>
              <w:rPr>
                <w:rFonts w:hint="eastAsia" w:ascii="仿宋" w:hAnsi="仿宋" w:eastAsia="仿宋"/>
                <w:sz w:val="24"/>
                <w:lang w:val="en-US" w:eastAsia="zh-CN"/>
              </w:rPr>
            </w:pPr>
            <w:r>
              <w:rPr>
                <w:rFonts w:hint="eastAsia" w:ascii="仿宋" w:hAnsi="仿宋" w:eastAsia="仿宋"/>
                <w:sz w:val="24"/>
              </w:rPr>
              <w:t>1</w:t>
            </w:r>
            <w:r>
              <w:rPr>
                <w:rFonts w:hint="eastAsia" w:ascii="仿宋" w:hAnsi="仿宋" w:eastAsia="仿宋"/>
                <w:sz w:val="24"/>
                <w:lang w:val="en-US" w:eastAsia="zh-CN"/>
              </w:rPr>
              <w:t>0</w:t>
            </w:r>
          </w:p>
        </w:tc>
        <w:tc>
          <w:tcPr>
            <w:tcW w:w="7550" w:type="dxa"/>
            <w:vAlign w:val="center"/>
          </w:tcPr>
          <w:p w14:paraId="17AC8E68">
            <w:pPr>
              <w:spacing w:line="360" w:lineRule="auto"/>
              <w:rPr>
                <w:rFonts w:ascii="仿宋" w:hAnsi="仿宋" w:eastAsia="仿宋"/>
                <w:sz w:val="24"/>
              </w:rPr>
            </w:pPr>
            <w:r>
              <w:rPr>
                <w:rFonts w:hint="eastAsia" w:ascii="仿宋" w:hAnsi="仿宋" w:eastAsia="仿宋"/>
                <w:sz w:val="24"/>
              </w:rPr>
              <w:t>分包或转包：不允许</w:t>
            </w:r>
          </w:p>
        </w:tc>
      </w:tr>
      <w:tr w14:paraId="2BB70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8" w:hRule="exact"/>
        </w:trPr>
        <w:tc>
          <w:tcPr>
            <w:tcW w:w="972" w:type="dxa"/>
            <w:vAlign w:val="center"/>
          </w:tcPr>
          <w:p w14:paraId="60B60276">
            <w:pPr>
              <w:spacing w:line="600" w:lineRule="exact"/>
              <w:jc w:val="center"/>
              <w:rPr>
                <w:rFonts w:hint="eastAsia" w:ascii="仿宋" w:hAnsi="仿宋" w:eastAsia="仿宋"/>
                <w:sz w:val="24"/>
                <w:lang w:val="en-US" w:eastAsia="zh-CN"/>
              </w:rPr>
            </w:pPr>
            <w:r>
              <w:rPr>
                <w:rFonts w:hint="eastAsia" w:ascii="仿宋" w:hAnsi="仿宋" w:eastAsia="仿宋"/>
                <w:sz w:val="24"/>
              </w:rPr>
              <w:t>1</w:t>
            </w:r>
            <w:r>
              <w:rPr>
                <w:rFonts w:hint="eastAsia" w:ascii="仿宋" w:hAnsi="仿宋" w:eastAsia="仿宋"/>
                <w:sz w:val="24"/>
                <w:lang w:val="en-US" w:eastAsia="zh-CN"/>
              </w:rPr>
              <w:t>1</w:t>
            </w:r>
          </w:p>
        </w:tc>
        <w:tc>
          <w:tcPr>
            <w:tcW w:w="7550" w:type="dxa"/>
            <w:vAlign w:val="center"/>
          </w:tcPr>
          <w:p w14:paraId="73FC640B">
            <w:pPr>
              <w:spacing w:line="360" w:lineRule="auto"/>
              <w:rPr>
                <w:rFonts w:ascii="仿宋" w:hAnsi="仿宋" w:eastAsia="仿宋"/>
                <w:sz w:val="24"/>
              </w:rPr>
            </w:pPr>
            <w:r>
              <w:rPr>
                <w:rFonts w:hint="eastAsia" w:ascii="仿宋" w:hAnsi="仿宋" w:eastAsia="仿宋"/>
                <w:sz w:val="24"/>
              </w:rPr>
              <w:t>交货地点：医院指定地点</w:t>
            </w:r>
          </w:p>
        </w:tc>
      </w:tr>
      <w:tr w14:paraId="53BF9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exact"/>
        </w:trPr>
        <w:tc>
          <w:tcPr>
            <w:tcW w:w="972" w:type="dxa"/>
            <w:vAlign w:val="center"/>
          </w:tcPr>
          <w:p w14:paraId="153389EB">
            <w:pPr>
              <w:spacing w:line="600" w:lineRule="exact"/>
              <w:jc w:val="center"/>
              <w:rPr>
                <w:rFonts w:hint="eastAsia" w:ascii="仿宋" w:hAnsi="仿宋" w:eastAsia="仿宋"/>
                <w:sz w:val="24"/>
                <w:lang w:val="en-US" w:eastAsia="zh-CN"/>
              </w:rPr>
            </w:pPr>
            <w:r>
              <w:rPr>
                <w:rFonts w:hint="eastAsia" w:ascii="仿宋" w:hAnsi="仿宋" w:eastAsia="仿宋"/>
                <w:sz w:val="24"/>
              </w:rPr>
              <w:t>1</w:t>
            </w:r>
            <w:r>
              <w:rPr>
                <w:rFonts w:hint="eastAsia" w:ascii="仿宋" w:hAnsi="仿宋" w:eastAsia="仿宋"/>
                <w:sz w:val="24"/>
                <w:lang w:val="en-US" w:eastAsia="zh-CN"/>
              </w:rPr>
              <w:t>2</w:t>
            </w:r>
          </w:p>
        </w:tc>
        <w:tc>
          <w:tcPr>
            <w:tcW w:w="7550" w:type="dxa"/>
            <w:vAlign w:val="center"/>
          </w:tcPr>
          <w:p w14:paraId="5F14F3F6">
            <w:pPr>
              <w:spacing w:line="360" w:lineRule="auto"/>
              <w:jc w:val="left"/>
              <w:rPr>
                <w:rFonts w:hint="default" w:ascii="仿宋" w:hAnsi="仿宋" w:eastAsia="仿宋"/>
                <w:sz w:val="24"/>
                <w:lang w:val="en-US" w:eastAsia="zh-CN"/>
              </w:rPr>
            </w:pPr>
            <w:r>
              <w:rPr>
                <w:rFonts w:hint="eastAsia" w:ascii="仿宋" w:hAnsi="仿宋" w:eastAsia="仿宋"/>
                <w:color w:val="FF0000"/>
                <w:sz w:val="24"/>
              </w:rPr>
              <w:t>付款方式</w:t>
            </w:r>
            <w:r>
              <w:rPr>
                <w:rFonts w:hint="eastAsia" w:ascii="仿宋" w:hAnsi="仿宋" w:eastAsia="仿宋"/>
                <w:color w:val="FF0000"/>
                <w:sz w:val="24"/>
                <w:lang w:eastAsia="zh-CN"/>
              </w:rPr>
              <w:t>：</w:t>
            </w:r>
            <w:r>
              <w:rPr>
                <w:rFonts w:hint="eastAsia" w:ascii="仿宋" w:hAnsi="仿宋" w:eastAsia="仿宋"/>
                <w:color w:val="FF0000"/>
                <w:sz w:val="24"/>
                <w:lang w:val="en-US" w:eastAsia="zh-CN"/>
              </w:rPr>
              <w:t xml:space="preserve">验收合格后一次性付清。                                                                                                                                                                                                                                                                                                                                                                                                                                                                                                                                                                                                                                                                                                                                                                                                                                                                                                                                                                                                                                                                                                                                                                                                                                                                                                                                                                                                                                                                                                                                                                                                                                                                                                                                                                                                                                                                                                                                                                                                                                                                                                                                                                                                                                                                                                                                                                                                                                                                                                                                                                                                                                                                                                                                                                                                               </w:t>
            </w:r>
          </w:p>
        </w:tc>
      </w:tr>
      <w:tr w14:paraId="59B10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exact"/>
        </w:trPr>
        <w:tc>
          <w:tcPr>
            <w:tcW w:w="972" w:type="dxa"/>
            <w:vAlign w:val="center"/>
          </w:tcPr>
          <w:p w14:paraId="1DD6BB8A">
            <w:pPr>
              <w:spacing w:line="600" w:lineRule="exact"/>
              <w:jc w:val="center"/>
              <w:rPr>
                <w:rFonts w:hint="default" w:ascii="仿宋" w:hAnsi="仿宋" w:eastAsia="仿宋"/>
                <w:sz w:val="24"/>
                <w:lang w:val="en-US" w:eastAsia="zh-CN"/>
              </w:rPr>
            </w:pPr>
            <w:r>
              <w:rPr>
                <w:rFonts w:hint="eastAsia" w:ascii="仿宋" w:hAnsi="仿宋" w:eastAsia="仿宋"/>
                <w:sz w:val="24"/>
                <w:lang w:val="en-US" w:eastAsia="zh-CN"/>
              </w:rPr>
              <w:t>13</w:t>
            </w:r>
          </w:p>
        </w:tc>
        <w:tc>
          <w:tcPr>
            <w:tcW w:w="7550" w:type="dxa"/>
            <w:vAlign w:val="center"/>
          </w:tcPr>
          <w:p w14:paraId="438BAB9E">
            <w:pPr>
              <w:spacing w:line="360" w:lineRule="auto"/>
              <w:jc w:val="left"/>
              <w:rPr>
                <w:rFonts w:hint="default" w:ascii="仿宋" w:hAnsi="仿宋" w:eastAsia="仿宋"/>
                <w:color w:val="FF0000"/>
                <w:sz w:val="24"/>
                <w:lang w:val="en-US" w:eastAsia="zh-CN"/>
              </w:rPr>
            </w:pPr>
            <w:r>
              <w:rPr>
                <w:rFonts w:hint="eastAsia" w:ascii="仿宋" w:hAnsi="仿宋" w:eastAsia="仿宋"/>
                <w:color w:val="FF0000"/>
                <w:sz w:val="24"/>
                <w:lang w:val="en-US" w:eastAsia="zh-CN"/>
              </w:rPr>
              <w:t>工期：≤20天</w:t>
            </w:r>
          </w:p>
        </w:tc>
      </w:tr>
    </w:tbl>
    <w:p w14:paraId="567DCFF8">
      <w:pPr>
        <w:jc w:val="center"/>
        <w:rPr>
          <w:rFonts w:hint="eastAsia"/>
          <w:b/>
          <w:sz w:val="36"/>
          <w:szCs w:val="36"/>
        </w:rPr>
      </w:pPr>
    </w:p>
    <w:p w14:paraId="00DA8454">
      <w:pPr>
        <w:jc w:val="both"/>
        <w:rPr>
          <w:rFonts w:hint="eastAsia"/>
          <w:b/>
          <w:sz w:val="36"/>
          <w:szCs w:val="36"/>
        </w:rPr>
      </w:pPr>
    </w:p>
    <w:p w14:paraId="6371B9EC">
      <w:pPr>
        <w:jc w:val="center"/>
        <w:rPr>
          <w:b/>
          <w:sz w:val="36"/>
          <w:szCs w:val="36"/>
        </w:rPr>
      </w:pPr>
      <w:r>
        <w:rPr>
          <w:rFonts w:hint="eastAsia"/>
          <w:b/>
          <w:sz w:val="36"/>
          <w:szCs w:val="36"/>
        </w:rPr>
        <w:t>投标须知</w:t>
      </w:r>
    </w:p>
    <w:p w14:paraId="556561C4">
      <w:pPr>
        <w:spacing w:line="600" w:lineRule="exact"/>
        <w:ind w:firstLine="600" w:firstLineChars="200"/>
        <w:rPr>
          <w:rFonts w:ascii="仿宋" w:hAnsi="仿宋" w:eastAsia="仿宋"/>
          <w:sz w:val="30"/>
          <w:szCs w:val="30"/>
        </w:rPr>
      </w:pPr>
      <w:r>
        <w:rPr>
          <w:rFonts w:hint="eastAsia" w:ascii="仿宋" w:hAnsi="仿宋" w:eastAsia="仿宋"/>
          <w:sz w:val="30"/>
          <w:szCs w:val="30"/>
        </w:rPr>
        <w:t>1.</w:t>
      </w:r>
      <w:r>
        <w:rPr>
          <w:rFonts w:hint="eastAsia" w:ascii="仿宋" w:hAnsi="仿宋" w:eastAsia="仿宋"/>
          <w:b/>
          <w:sz w:val="30"/>
          <w:szCs w:val="30"/>
        </w:rPr>
        <w:t>招标人不一定要接纳最低投标价或任何投标价，也不须解释其选择或否决任何投标的原因。</w:t>
      </w:r>
    </w:p>
    <w:p w14:paraId="62FCD80A">
      <w:pPr>
        <w:spacing w:line="600" w:lineRule="exact"/>
        <w:ind w:firstLine="600" w:firstLineChars="200"/>
        <w:rPr>
          <w:rFonts w:ascii="仿宋" w:hAnsi="仿宋" w:eastAsia="仿宋"/>
          <w:sz w:val="30"/>
          <w:szCs w:val="30"/>
        </w:rPr>
      </w:pPr>
      <w:r>
        <w:rPr>
          <w:rFonts w:hint="eastAsia" w:ascii="仿宋" w:hAnsi="仿宋" w:eastAsia="仿宋"/>
          <w:sz w:val="30"/>
          <w:szCs w:val="30"/>
        </w:rPr>
        <w:t>2.所有投标报价以人民币为货币单位。报价不能因汇率的变动及其它任何原因而调整。投标报价中包括货物本身价、货物运输到合同指定地点的费用，装卸、拆箱、搬移到医院指定地点的费用，安装调试费、保修期内售后服务费用及各项税金等。</w:t>
      </w:r>
    </w:p>
    <w:p w14:paraId="57C7619F">
      <w:pPr>
        <w:spacing w:line="600" w:lineRule="exact"/>
        <w:ind w:firstLine="600" w:firstLineChars="200"/>
        <w:rPr>
          <w:rFonts w:ascii="仿宋" w:hAnsi="仿宋" w:eastAsia="仿宋"/>
          <w:sz w:val="30"/>
          <w:szCs w:val="30"/>
        </w:rPr>
      </w:pPr>
      <w:r>
        <w:rPr>
          <w:rFonts w:hint="eastAsia" w:ascii="仿宋" w:hAnsi="仿宋" w:eastAsia="仿宋"/>
          <w:sz w:val="30"/>
          <w:szCs w:val="30"/>
        </w:rPr>
        <w:t>3.投标</w:t>
      </w:r>
      <w:r>
        <w:rPr>
          <w:rFonts w:hint="eastAsia" w:ascii="仿宋" w:hAnsi="仿宋" w:eastAsia="仿宋"/>
          <w:bCs/>
          <w:sz w:val="30"/>
          <w:szCs w:val="30"/>
        </w:rPr>
        <w:t>人</w:t>
      </w:r>
      <w:r>
        <w:rPr>
          <w:rFonts w:hint="eastAsia" w:ascii="仿宋" w:hAnsi="仿宋" w:eastAsia="仿宋"/>
          <w:sz w:val="30"/>
          <w:szCs w:val="30"/>
        </w:rPr>
        <w:t>在本次投标上所负担的所有费用及开支全部由投标单位负责。招标</w:t>
      </w:r>
      <w:r>
        <w:rPr>
          <w:rFonts w:hint="eastAsia" w:ascii="仿宋" w:hAnsi="仿宋" w:eastAsia="仿宋"/>
          <w:bCs/>
          <w:sz w:val="30"/>
          <w:szCs w:val="30"/>
        </w:rPr>
        <w:t>人</w:t>
      </w:r>
      <w:r>
        <w:rPr>
          <w:rFonts w:hint="eastAsia" w:ascii="仿宋" w:hAnsi="仿宋" w:eastAsia="仿宋"/>
          <w:sz w:val="30"/>
          <w:szCs w:val="30"/>
        </w:rPr>
        <w:t>不向投标单位作任何补偿。</w:t>
      </w:r>
    </w:p>
    <w:p w14:paraId="499843FE">
      <w:pPr>
        <w:spacing w:line="600" w:lineRule="exact"/>
        <w:ind w:firstLine="600" w:firstLineChars="200"/>
        <w:rPr>
          <w:rFonts w:ascii="仿宋" w:hAnsi="仿宋" w:eastAsia="仿宋"/>
          <w:b/>
          <w:bCs/>
          <w:sz w:val="30"/>
          <w:szCs w:val="30"/>
        </w:rPr>
      </w:pPr>
      <w:r>
        <w:rPr>
          <w:rFonts w:hint="eastAsia" w:ascii="仿宋" w:hAnsi="仿宋" w:eastAsia="仿宋"/>
          <w:sz w:val="30"/>
          <w:szCs w:val="30"/>
        </w:rPr>
        <w:t>4.</w:t>
      </w:r>
      <w:r>
        <w:rPr>
          <w:rFonts w:hint="eastAsia" w:ascii="仿宋" w:hAnsi="仿宋" w:eastAsia="仿宋"/>
          <w:b/>
          <w:bCs/>
          <w:sz w:val="30"/>
          <w:szCs w:val="30"/>
        </w:rPr>
        <w:t>投标</w:t>
      </w:r>
      <w:r>
        <w:rPr>
          <w:rFonts w:hint="eastAsia" w:ascii="仿宋" w:hAnsi="仿宋" w:eastAsia="仿宋"/>
          <w:b/>
          <w:sz w:val="30"/>
          <w:szCs w:val="30"/>
        </w:rPr>
        <w:t>人</w:t>
      </w:r>
      <w:r>
        <w:rPr>
          <w:rFonts w:hint="eastAsia" w:ascii="仿宋" w:hAnsi="仿宋" w:eastAsia="仿宋"/>
          <w:b/>
          <w:bCs/>
          <w:sz w:val="30"/>
          <w:szCs w:val="30"/>
        </w:rPr>
        <w:t>递交投标书时，必须按招标方提供格式填写，并且每一页（包括封面）均须加盖单位公章。</w:t>
      </w:r>
    </w:p>
    <w:p w14:paraId="300FF647">
      <w:pPr>
        <w:spacing w:line="600" w:lineRule="exact"/>
        <w:ind w:firstLine="600" w:firstLineChars="200"/>
        <w:rPr>
          <w:rFonts w:ascii="仿宋" w:hAnsi="仿宋" w:eastAsia="仿宋"/>
          <w:sz w:val="30"/>
          <w:szCs w:val="30"/>
        </w:rPr>
      </w:pPr>
      <w:r>
        <w:rPr>
          <w:rFonts w:hint="eastAsia" w:ascii="仿宋" w:hAnsi="仿宋" w:eastAsia="仿宋"/>
          <w:sz w:val="30"/>
          <w:szCs w:val="30"/>
        </w:rPr>
        <w:t>5.投标</w:t>
      </w:r>
      <w:r>
        <w:rPr>
          <w:rFonts w:hint="eastAsia" w:ascii="仿宋" w:hAnsi="仿宋" w:eastAsia="仿宋"/>
          <w:bCs/>
          <w:sz w:val="30"/>
          <w:szCs w:val="30"/>
        </w:rPr>
        <w:t>人</w:t>
      </w:r>
      <w:r>
        <w:rPr>
          <w:rFonts w:hint="eastAsia" w:ascii="仿宋" w:hAnsi="仿宋" w:eastAsia="仿宋"/>
          <w:sz w:val="30"/>
          <w:szCs w:val="30"/>
        </w:rPr>
        <w:t>须提供合法来源货物且符合国家质量标准。</w:t>
      </w:r>
    </w:p>
    <w:p w14:paraId="2451C01B">
      <w:pPr>
        <w:spacing w:line="600" w:lineRule="exact"/>
        <w:ind w:firstLine="600" w:firstLineChars="200"/>
        <w:rPr>
          <w:rFonts w:ascii="仿宋" w:hAnsi="仿宋" w:eastAsia="仿宋"/>
          <w:sz w:val="30"/>
          <w:szCs w:val="30"/>
        </w:rPr>
      </w:pPr>
      <w:r>
        <w:rPr>
          <w:rFonts w:hint="eastAsia" w:ascii="仿宋" w:hAnsi="仿宋" w:eastAsia="仿宋"/>
          <w:sz w:val="30"/>
          <w:szCs w:val="30"/>
        </w:rPr>
        <w:t>6.投标</w:t>
      </w:r>
      <w:r>
        <w:rPr>
          <w:rFonts w:hint="eastAsia" w:ascii="仿宋" w:hAnsi="仿宋" w:eastAsia="仿宋"/>
          <w:bCs/>
          <w:sz w:val="30"/>
          <w:szCs w:val="30"/>
        </w:rPr>
        <w:t>人</w:t>
      </w:r>
      <w:r>
        <w:rPr>
          <w:rFonts w:hint="eastAsia" w:ascii="仿宋" w:hAnsi="仿宋" w:eastAsia="仿宋"/>
          <w:sz w:val="30"/>
          <w:szCs w:val="30"/>
        </w:rPr>
        <w:t>必须由法定代表人或法定代表人授权的委托代理人参加开标会，每家限定人数不超过1人。参加人应保持电话通畅，以备随时接受评标专家组询问，并予以解答。</w:t>
      </w:r>
    </w:p>
    <w:p w14:paraId="18140B79">
      <w:pPr>
        <w:spacing w:line="600" w:lineRule="exact"/>
        <w:ind w:firstLine="602" w:firstLineChars="200"/>
        <w:rPr>
          <w:rFonts w:ascii="仿宋" w:hAnsi="仿宋" w:eastAsia="仿宋"/>
          <w:b/>
          <w:bCs/>
          <w:sz w:val="30"/>
          <w:szCs w:val="30"/>
        </w:rPr>
      </w:pPr>
      <w:r>
        <w:rPr>
          <w:rFonts w:hint="eastAsia" w:ascii="仿宋" w:hAnsi="仿宋" w:eastAsia="仿宋"/>
          <w:b/>
          <w:sz w:val="30"/>
          <w:szCs w:val="30"/>
        </w:rPr>
        <w:t>7.</w:t>
      </w:r>
      <w:r>
        <w:rPr>
          <w:rFonts w:hint="eastAsia" w:ascii="仿宋" w:hAnsi="仿宋" w:eastAsia="仿宋"/>
          <w:b/>
          <w:bCs/>
          <w:sz w:val="30"/>
          <w:szCs w:val="30"/>
        </w:rPr>
        <w:t>投标文件应准备胶装的一份正本和四份副本（封皮标注“正本”或“副本”字样），一旦正本和副本内容有差异，以正本为准。</w:t>
      </w:r>
    </w:p>
    <w:p w14:paraId="6EC3267C">
      <w:pPr>
        <w:spacing w:line="600" w:lineRule="exact"/>
        <w:ind w:firstLine="600" w:firstLineChars="200"/>
        <w:rPr>
          <w:rFonts w:ascii="仿宋" w:hAnsi="仿宋" w:eastAsia="仿宋"/>
          <w:sz w:val="30"/>
          <w:szCs w:val="30"/>
        </w:rPr>
      </w:pPr>
      <w:r>
        <w:rPr>
          <w:rFonts w:hint="eastAsia" w:ascii="仿宋" w:hAnsi="仿宋" w:eastAsia="仿宋"/>
          <w:sz w:val="30"/>
          <w:szCs w:val="30"/>
        </w:rPr>
        <w:t>8.</w:t>
      </w:r>
      <w:r>
        <w:rPr>
          <w:rFonts w:hint="eastAsia" w:ascii="仿宋" w:hAnsi="仿宋" w:eastAsia="仿宋"/>
          <w:b/>
          <w:sz w:val="30"/>
          <w:szCs w:val="30"/>
        </w:rPr>
        <w:t>投标文件中除签字外应打印。不得随意加行、涂改或改写。投标方</w:t>
      </w:r>
      <w:r>
        <w:rPr>
          <w:rFonts w:hint="eastAsia" w:ascii="仿宋" w:hAnsi="仿宋" w:eastAsia="仿宋"/>
          <w:b/>
          <w:bCs/>
          <w:sz w:val="30"/>
          <w:szCs w:val="30"/>
        </w:rPr>
        <w:t>请严格按照医院要求参数做出详尽的参数对照偏差表，偏差表的内容必须真实</w:t>
      </w:r>
      <w:r>
        <w:rPr>
          <w:rFonts w:hint="eastAsia" w:ascii="仿宋" w:hAnsi="仿宋" w:eastAsia="仿宋"/>
          <w:sz w:val="30"/>
          <w:szCs w:val="30"/>
        </w:rPr>
        <w:t>。如投标</w:t>
      </w:r>
      <w:r>
        <w:rPr>
          <w:rFonts w:hint="eastAsia" w:ascii="仿宋" w:hAnsi="仿宋" w:eastAsia="仿宋"/>
          <w:bCs/>
          <w:sz w:val="30"/>
          <w:szCs w:val="30"/>
        </w:rPr>
        <w:t>人</w:t>
      </w:r>
      <w:r>
        <w:rPr>
          <w:rFonts w:hint="eastAsia" w:ascii="仿宋" w:hAnsi="仿宋" w:eastAsia="仿宋"/>
          <w:sz w:val="30"/>
          <w:szCs w:val="30"/>
        </w:rPr>
        <w:t>要对错处作必要的修改，修改部分需加盖单位公章。投标文件必须按照我方招标书规定格式填写（可直接在我方提供的招标书上填写，并复印制作副本），部分项目注明可另行制备特定说明文件的除外。投标方也可再另行制作产品介绍文件供评标时参考，但该文件内容必须真实可靠。</w:t>
      </w:r>
    </w:p>
    <w:p w14:paraId="6CD646DC">
      <w:pPr>
        <w:spacing w:line="600" w:lineRule="exact"/>
        <w:ind w:firstLine="602" w:firstLineChars="200"/>
        <w:rPr>
          <w:rFonts w:ascii="仿宋" w:hAnsi="仿宋" w:eastAsia="仿宋"/>
          <w:b/>
          <w:bCs/>
          <w:color w:val="000000"/>
          <w:sz w:val="30"/>
          <w:szCs w:val="30"/>
        </w:rPr>
      </w:pPr>
      <w:r>
        <w:rPr>
          <w:rFonts w:hint="eastAsia" w:ascii="仿宋" w:hAnsi="仿宋" w:eastAsia="仿宋"/>
          <w:b/>
          <w:bCs/>
          <w:color w:val="000000"/>
          <w:sz w:val="30"/>
          <w:szCs w:val="30"/>
        </w:rPr>
        <w:t>9.招标文件的修改和澄清</w:t>
      </w:r>
    </w:p>
    <w:p w14:paraId="10AA52D1">
      <w:pPr>
        <w:spacing w:line="600" w:lineRule="exact"/>
        <w:ind w:firstLine="600" w:firstLineChars="200"/>
        <w:rPr>
          <w:rFonts w:ascii="仿宋" w:hAnsi="仿宋" w:eastAsia="仿宋"/>
          <w:bCs/>
          <w:color w:val="000000"/>
          <w:sz w:val="30"/>
          <w:szCs w:val="30"/>
        </w:rPr>
      </w:pPr>
      <w:r>
        <w:rPr>
          <w:rFonts w:hint="eastAsia" w:ascii="仿宋" w:hAnsi="仿宋" w:eastAsia="仿宋"/>
          <w:bCs/>
          <w:color w:val="000000"/>
          <w:sz w:val="30"/>
          <w:szCs w:val="30"/>
        </w:rPr>
        <w:t>9.1投标人应仔细阅读和检查招标文件的全部内容。如发现缺页或格式不全，应及时向招标人提出，以便补齐。如有疑问，应在收到招标文件24小时内以书面形式告知招标人，要求招标人对招标文件予以澄清。未提出疑问视为对招标文件完全认可。</w:t>
      </w:r>
    </w:p>
    <w:p w14:paraId="50C4617F">
      <w:pPr>
        <w:spacing w:line="600" w:lineRule="exact"/>
        <w:ind w:firstLine="602" w:firstLineChars="200"/>
        <w:rPr>
          <w:rFonts w:ascii="仿宋" w:hAnsi="仿宋" w:eastAsia="仿宋"/>
          <w:b/>
          <w:bCs/>
          <w:color w:val="000000"/>
          <w:sz w:val="30"/>
          <w:szCs w:val="30"/>
        </w:rPr>
      </w:pPr>
      <w:r>
        <w:rPr>
          <w:rFonts w:hint="eastAsia" w:ascii="仿宋" w:hAnsi="仿宋" w:eastAsia="仿宋"/>
          <w:b/>
          <w:bCs/>
          <w:color w:val="000000"/>
          <w:sz w:val="30"/>
          <w:szCs w:val="30"/>
        </w:rPr>
        <w:t>9.2修改、澄清文件作为招标文件的一部分，并对所有投标单位具有约束力。</w:t>
      </w:r>
    </w:p>
    <w:p w14:paraId="0CE85C78">
      <w:pPr>
        <w:widowControl/>
        <w:spacing w:line="360" w:lineRule="auto"/>
        <w:ind w:firstLine="602" w:firstLineChars="200"/>
        <w:rPr>
          <w:rFonts w:ascii="仿宋" w:hAnsi="仿宋" w:eastAsia="仿宋"/>
          <w:b/>
          <w:color w:val="FF0000"/>
          <w:sz w:val="30"/>
          <w:szCs w:val="30"/>
        </w:rPr>
      </w:pPr>
      <w:r>
        <w:rPr>
          <w:rFonts w:ascii="仿宋" w:hAnsi="仿宋" w:eastAsia="仿宋"/>
          <w:b/>
          <w:sz w:val="30"/>
          <w:szCs w:val="30"/>
        </w:rPr>
        <w:t>10.</w:t>
      </w:r>
      <w:r>
        <w:rPr>
          <w:rFonts w:hint="eastAsia" w:ascii="仿宋" w:hAnsi="仿宋" w:eastAsia="仿宋"/>
          <w:b/>
          <w:sz w:val="30"/>
          <w:szCs w:val="30"/>
        </w:rPr>
        <w:t>投标文件应将“正本”、“副本”胶装密封包装，加贴封条，并在封条的封口处加盖投标人单位公章，并且法人代表（或授权代表）签字，封面上注明招标项目名称、投标人名称，并注明“开封前不得启封”字样。</w:t>
      </w:r>
    </w:p>
    <w:p w14:paraId="30300511">
      <w:pPr>
        <w:spacing w:line="600" w:lineRule="exact"/>
        <w:ind w:firstLine="602" w:firstLineChars="200"/>
        <w:rPr>
          <w:rFonts w:ascii="仿宋" w:hAnsi="仿宋" w:eastAsia="仿宋"/>
          <w:b/>
          <w:sz w:val="30"/>
          <w:szCs w:val="30"/>
        </w:rPr>
      </w:pPr>
      <w:r>
        <w:rPr>
          <w:rFonts w:hint="eastAsia" w:ascii="仿宋" w:hAnsi="仿宋" w:eastAsia="仿宋"/>
          <w:b/>
          <w:sz w:val="30"/>
          <w:szCs w:val="30"/>
        </w:rPr>
        <w:t>11.有下列情形之一的招标人可以作为无效投标处理：</w:t>
      </w:r>
    </w:p>
    <w:p w14:paraId="5823C980">
      <w:pPr>
        <w:spacing w:line="600" w:lineRule="exact"/>
        <w:ind w:firstLine="600" w:firstLineChars="200"/>
        <w:rPr>
          <w:rFonts w:ascii="仿宋" w:hAnsi="仿宋" w:eastAsia="仿宋"/>
          <w:sz w:val="30"/>
          <w:szCs w:val="30"/>
        </w:rPr>
      </w:pPr>
      <w:r>
        <w:rPr>
          <w:rFonts w:hint="eastAsia" w:ascii="仿宋" w:hAnsi="仿宋" w:eastAsia="仿宋"/>
          <w:sz w:val="30"/>
          <w:szCs w:val="30"/>
        </w:rPr>
        <w:t>11.1未按规定时间投标的；</w:t>
      </w:r>
    </w:p>
    <w:p w14:paraId="1D3D7812">
      <w:pPr>
        <w:spacing w:line="600" w:lineRule="exact"/>
        <w:ind w:firstLine="600" w:firstLineChars="200"/>
        <w:rPr>
          <w:rFonts w:ascii="仿宋" w:hAnsi="仿宋" w:eastAsia="仿宋"/>
          <w:bCs/>
          <w:sz w:val="30"/>
          <w:szCs w:val="30"/>
        </w:rPr>
      </w:pPr>
      <w:r>
        <w:rPr>
          <w:rFonts w:hint="eastAsia" w:ascii="仿宋" w:hAnsi="仿宋" w:eastAsia="仿宋"/>
          <w:bCs/>
          <w:sz w:val="30"/>
          <w:szCs w:val="30"/>
        </w:rPr>
        <w:t>11.2未按规定密封的；</w:t>
      </w:r>
    </w:p>
    <w:p w14:paraId="04CE2487">
      <w:pPr>
        <w:spacing w:line="600" w:lineRule="exact"/>
        <w:ind w:firstLine="600" w:firstLineChars="200"/>
        <w:rPr>
          <w:rFonts w:ascii="仿宋" w:hAnsi="仿宋" w:eastAsia="仿宋"/>
          <w:bCs/>
          <w:sz w:val="30"/>
          <w:szCs w:val="30"/>
        </w:rPr>
      </w:pPr>
      <w:r>
        <w:rPr>
          <w:rFonts w:hint="eastAsia" w:ascii="仿宋" w:hAnsi="仿宋" w:eastAsia="仿宋"/>
          <w:bCs/>
          <w:sz w:val="30"/>
          <w:szCs w:val="30"/>
        </w:rPr>
        <w:t>11.3未满足招标文件规定格式的投标文件；</w:t>
      </w:r>
    </w:p>
    <w:p w14:paraId="1D783AD6">
      <w:pPr>
        <w:spacing w:line="600" w:lineRule="exact"/>
        <w:ind w:firstLine="600" w:firstLineChars="200"/>
        <w:rPr>
          <w:rFonts w:ascii="仿宋" w:hAnsi="仿宋" w:eastAsia="仿宋"/>
          <w:bCs/>
          <w:sz w:val="30"/>
          <w:szCs w:val="30"/>
        </w:rPr>
      </w:pPr>
      <w:r>
        <w:rPr>
          <w:rFonts w:hint="eastAsia" w:ascii="仿宋" w:hAnsi="仿宋" w:eastAsia="仿宋"/>
          <w:bCs/>
          <w:sz w:val="30"/>
          <w:szCs w:val="30"/>
        </w:rPr>
        <w:t>11.4投标单位法定代表人未到开标现场，又没有委托代理人的或有代理人但无委托书的；</w:t>
      </w:r>
    </w:p>
    <w:p w14:paraId="58A877F7">
      <w:pPr>
        <w:spacing w:line="600" w:lineRule="exact"/>
        <w:ind w:firstLine="600" w:firstLineChars="200"/>
        <w:rPr>
          <w:rFonts w:ascii="仿宋" w:hAnsi="仿宋" w:eastAsia="仿宋"/>
          <w:bCs/>
          <w:sz w:val="30"/>
          <w:szCs w:val="30"/>
        </w:rPr>
      </w:pPr>
      <w:r>
        <w:rPr>
          <w:rFonts w:hint="eastAsia" w:ascii="仿宋" w:hAnsi="仿宋" w:eastAsia="仿宋"/>
          <w:bCs/>
          <w:sz w:val="30"/>
          <w:szCs w:val="30"/>
        </w:rPr>
        <w:t>11.5投标文件内容与事实情况不符的。</w:t>
      </w:r>
    </w:p>
    <w:p w14:paraId="076EBEE2">
      <w:pPr>
        <w:spacing w:line="600" w:lineRule="exact"/>
        <w:ind w:firstLine="600" w:firstLineChars="200"/>
        <w:rPr>
          <w:rFonts w:ascii="仿宋" w:hAnsi="仿宋" w:eastAsia="仿宋"/>
          <w:bCs/>
          <w:sz w:val="30"/>
          <w:szCs w:val="30"/>
        </w:rPr>
      </w:pPr>
      <w:r>
        <w:rPr>
          <w:rFonts w:hint="eastAsia" w:ascii="仿宋" w:hAnsi="仿宋" w:eastAsia="仿宋"/>
          <w:bCs/>
          <w:sz w:val="30"/>
          <w:szCs w:val="30"/>
        </w:rPr>
        <w:t>11.</w:t>
      </w:r>
      <w:r>
        <w:rPr>
          <w:rFonts w:hint="eastAsia" w:ascii="仿宋" w:hAnsi="仿宋" w:eastAsia="仿宋"/>
          <w:bCs/>
          <w:sz w:val="30"/>
          <w:szCs w:val="30"/>
          <w:lang w:val="en-US" w:eastAsia="zh-CN"/>
        </w:rPr>
        <w:t>6</w:t>
      </w:r>
      <w:r>
        <w:rPr>
          <w:rFonts w:hint="eastAsia" w:ascii="仿宋" w:hAnsi="仿宋" w:eastAsia="仿宋"/>
          <w:bCs/>
          <w:sz w:val="30"/>
          <w:szCs w:val="30"/>
        </w:rPr>
        <w:t>投标价格超出招标人“最高控制价”的。</w:t>
      </w:r>
    </w:p>
    <w:p w14:paraId="1F4B92AD">
      <w:pPr>
        <w:spacing w:line="600" w:lineRule="exact"/>
        <w:ind w:firstLine="600" w:firstLineChars="200"/>
        <w:rPr>
          <w:rFonts w:ascii="仿宋" w:hAnsi="仿宋" w:eastAsia="仿宋"/>
          <w:bCs/>
          <w:sz w:val="30"/>
          <w:szCs w:val="30"/>
        </w:rPr>
      </w:pPr>
      <w:r>
        <w:rPr>
          <w:rFonts w:hint="eastAsia" w:ascii="仿宋" w:hAnsi="仿宋" w:eastAsia="仿宋"/>
          <w:bCs/>
          <w:sz w:val="30"/>
          <w:szCs w:val="30"/>
        </w:rPr>
        <w:t>11.</w:t>
      </w:r>
      <w:r>
        <w:rPr>
          <w:rFonts w:hint="eastAsia" w:ascii="仿宋" w:hAnsi="仿宋" w:eastAsia="仿宋"/>
          <w:bCs/>
          <w:sz w:val="30"/>
          <w:szCs w:val="30"/>
          <w:lang w:val="en-US" w:eastAsia="zh-CN"/>
        </w:rPr>
        <w:t>7</w:t>
      </w:r>
      <w:r>
        <w:rPr>
          <w:rFonts w:hint="eastAsia" w:ascii="仿宋" w:hAnsi="仿宋" w:eastAsia="仿宋"/>
          <w:bCs/>
          <w:sz w:val="30"/>
          <w:szCs w:val="30"/>
        </w:rPr>
        <w:t>投标文件中有两个有效投标价的。</w:t>
      </w:r>
    </w:p>
    <w:p w14:paraId="2CD4314B">
      <w:pPr>
        <w:spacing w:line="600" w:lineRule="exact"/>
        <w:ind w:firstLine="600" w:firstLineChars="200"/>
        <w:rPr>
          <w:rFonts w:hint="eastAsia" w:ascii="仿宋" w:hAnsi="仿宋" w:eastAsia="仿宋"/>
          <w:bCs/>
          <w:sz w:val="30"/>
          <w:szCs w:val="30"/>
        </w:rPr>
      </w:pPr>
      <w:r>
        <w:rPr>
          <w:rFonts w:hint="eastAsia" w:ascii="仿宋" w:hAnsi="仿宋" w:eastAsia="仿宋"/>
          <w:bCs/>
          <w:sz w:val="30"/>
          <w:szCs w:val="30"/>
        </w:rPr>
        <w:t>11.</w:t>
      </w:r>
      <w:r>
        <w:rPr>
          <w:rFonts w:hint="eastAsia" w:ascii="仿宋" w:hAnsi="仿宋" w:eastAsia="仿宋"/>
          <w:bCs/>
          <w:sz w:val="30"/>
          <w:szCs w:val="30"/>
          <w:lang w:val="en-US" w:eastAsia="zh-CN"/>
        </w:rPr>
        <w:t>8</w:t>
      </w:r>
      <w:r>
        <w:rPr>
          <w:rFonts w:hint="eastAsia" w:ascii="仿宋" w:hAnsi="仿宋" w:eastAsia="仿宋"/>
          <w:bCs/>
          <w:sz w:val="30"/>
          <w:szCs w:val="30"/>
        </w:rPr>
        <w:t>其他不符合法律法规规定的情况。</w:t>
      </w:r>
    </w:p>
    <w:p w14:paraId="0B980CEE">
      <w:pPr>
        <w:spacing w:line="600" w:lineRule="exact"/>
        <w:ind w:firstLine="600" w:firstLineChars="200"/>
        <w:rPr>
          <w:rFonts w:ascii="仿宋" w:hAnsi="仿宋" w:eastAsia="仿宋"/>
          <w:bCs/>
          <w:sz w:val="30"/>
          <w:szCs w:val="30"/>
        </w:rPr>
      </w:pPr>
      <w:r>
        <w:rPr>
          <w:rFonts w:hint="eastAsia" w:ascii="仿宋" w:hAnsi="仿宋" w:eastAsia="仿宋"/>
          <w:bCs/>
          <w:sz w:val="30"/>
          <w:szCs w:val="30"/>
        </w:rPr>
        <w:t>11.</w:t>
      </w:r>
      <w:r>
        <w:rPr>
          <w:rFonts w:hint="eastAsia" w:ascii="仿宋" w:hAnsi="仿宋" w:eastAsia="仿宋"/>
          <w:bCs/>
          <w:sz w:val="30"/>
          <w:szCs w:val="30"/>
          <w:lang w:val="en-US" w:eastAsia="zh-CN"/>
        </w:rPr>
        <w:t>9</w:t>
      </w:r>
      <w:r>
        <w:rPr>
          <w:rFonts w:hint="eastAsia" w:ascii="仿宋" w:hAnsi="仿宋" w:eastAsia="仿宋"/>
          <w:bCs/>
          <w:sz w:val="30"/>
          <w:szCs w:val="30"/>
        </w:rPr>
        <w:t>国产产品同一品牌同一型号（一个产品包中包含多个产品的以核心产品为准）有两家或以上投标人投标的，按如下方法处理：</w:t>
      </w:r>
    </w:p>
    <w:p w14:paraId="5FBE34CC">
      <w:pPr>
        <w:spacing w:line="600" w:lineRule="exact"/>
        <w:ind w:firstLine="600" w:firstLineChars="200"/>
        <w:rPr>
          <w:rFonts w:ascii="仿宋" w:hAnsi="仿宋" w:eastAsia="仿宋"/>
          <w:bCs/>
          <w:sz w:val="30"/>
          <w:szCs w:val="30"/>
        </w:rPr>
      </w:pPr>
      <w:r>
        <w:rPr>
          <w:rFonts w:hint="eastAsia" w:ascii="仿宋" w:hAnsi="仿宋" w:eastAsia="仿宋"/>
          <w:bCs/>
          <w:sz w:val="30"/>
          <w:szCs w:val="30"/>
        </w:rPr>
        <w:t>采用最低评标价法的采购项目,以其中通过资格审查、符合性审查且报价最低的参加评标;报价相同的,由采购人委托评标委员会按照随机抽取方式确定, 其他投标无效。</w:t>
      </w:r>
    </w:p>
    <w:p w14:paraId="07687932">
      <w:pPr>
        <w:spacing w:line="600" w:lineRule="exact"/>
        <w:ind w:firstLine="600" w:firstLineChars="200"/>
        <w:rPr>
          <w:rFonts w:ascii="仿宋" w:hAnsi="仿宋" w:eastAsia="仿宋"/>
          <w:bCs/>
          <w:sz w:val="30"/>
          <w:szCs w:val="30"/>
        </w:rPr>
      </w:pPr>
      <w:r>
        <w:rPr>
          <w:rFonts w:hint="eastAsia" w:ascii="仿宋" w:hAnsi="仿宋" w:eastAsia="仿宋"/>
          <w:bCs/>
          <w:sz w:val="30"/>
          <w:szCs w:val="30"/>
        </w:rPr>
        <w:t>使用综合评分法的采购项目,通过资格审查、符合性审查的不同投标人按一家投标人计算,评审后得分最高的投标人获得中标人推荐资格;评审得分又相同的, 投标报价最低的获得中标人推荐资格, 其他投标人不作为中标候选人。</w:t>
      </w:r>
    </w:p>
    <w:p w14:paraId="3103E1FE">
      <w:pPr>
        <w:spacing w:line="600" w:lineRule="exact"/>
        <w:ind w:firstLine="600" w:firstLineChars="200"/>
        <w:rPr>
          <w:rFonts w:ascii="仿宋" w:hAnsi="仿宋" w:eastAsia="仿宋"/>
          <w:bCs/>
          <w:sz w:val="30"/>
          <w:szCs w:val="30"/>
        </w:rPr>
      </w:pPr>
      <w:r>
        <w:rPr>
          <w:rFonts w:hint="eastAsia" w:ascii="仿宋" w:hAnsi="仿宋" w:eastAsia="仿宋"/>
          <w:bCs/>
          <w:sz w:val="30"/>
          <w:szCs w:val="30"/>
        </w:rPr>
        <w:t>11.1</w:t>
      </w:r>
      <w:r>
        <w:rPr>
          <w:rFonts w:hint="eastAsia" w:ascii="仿宋" w:hAnsi="仿宋" w:eastAsia="仿宋"/>
          <w:bCs/>
          <w:sz w:val="30"/>
          <w:szCs w:val="30"/>
          <w:lang w:val="en-US" w:eastAsia="zh-CN"/>
        </w:rPr>
        <w:t>0</w:t>
      </w:r>
      <w:r>
        <w:rPr>
          <w:rFonts w:hint="eastAsia" w:ascii="仿宋" w:hAnsi="仿宋" w:eastAsia="仿宋"/>
          <w:bCs/>
          <w:sz w:val="30"/>
          <w:szCs w:val="30"/>
        </w:rPr>
        <w:t>进口产品同一品牌同一型号（一个产品包中包含多个产品的以核心产品为准）有两家或以上投标人投标的，无厂家授权的做无效投标处理，有厂家授权的投标人按如下方法处理：</w:t>
      </w:r>
    </w:p>
    <w:p w14:paraId="3BEC2E42">
      <w:pPr>
        <w:spacing w:line="600" w:lineRule="exact"/>
        <w:ind w:firstLine="600" w:firstLineChars="200"/>
        <w:rPr>
          <w:rFonts w:ascii="仿宋" w:hAnsi="仿宋" w:eastAsia="仿宋"/>
          <w:bCs/>
          <w:sz w:val="30"/>
          <w:szCs w:val="30"/>
        </w:rPr>
      </w:pPr>
      <w:r>
        <w:rPr>
          <w:rFonts w:hint="eastAsia" w:ascii="仿宋" w:hAnsi="仿宋" w:eastAsia="仿宋"/>
          <w:bCs/>
          <w:sz w:val="30"/>
          <w:szCs w:val="30"/>
        </w:rPr>
        <w:t>采用最低评标价法的采购项目,以其中通过资格审查、符合性审查且报价最低的参加评标;报价相同的,由采购人委托评标委员会按照随机抽取方式确定, 其他投标无效。</w:t>
      </w:r>
    </w:p>
    <w:p w14:paraId="158389DF">
      <w:pPr>
        <w:spacing w:line="600" w:lineRule="exact"/>
        <w:ind w:firstLine="600" w:firstLineChars="200"/>
        <w:rPr>
          <w:sz w:val="30"/>
          <w:szCs w:val="30"/>
        </w:rPr>
      </w:pPr>
      <w:r>
        <w:rPr>
          <w:rFonts w:hint="eastAsia" w:ascii="仿宋" w:hAnsi="仿宋" w:eastAsia="仿宋"/>
          <w:bCs/>
          <w:sz w:val="30"/>
          <w:szCs w:val="30"/>
        </w:rPr>
        <w:t>使用综合评分法的采购项目,通过资格审查、符合性审查的不同投标人按一家投标人计算,评审后得分最高的投标人获得中标人推荐资格; 评审得分又相同的, 投标报价最低的获得中标人推荐资格, 其他投标人不作为中标候选人。</w:t>
      </w:r>
    </w:p>
    <w:p w14:paraId="61BF2B5C">
      <w:pPr>
        <w:spacing w:line="600" w:lineRule="exact"/>
        <w:ind w:firstLine="600" w:firstLineChars="200"/>
        <w:rPr>
          <w:rFonts w:ascii="仿宋" w:hAnsi="仿宋" w:eastAsia="仿宋"/>
          <w:sz w:val="30"/>
          <w:szCs w:val="30"/>
        </w:rPr>
      </w:pPr>
      <w:r>
        <w:rPr>
          <w:rFonts w:hint="eastAsia" w:ascii="仿宋" w:hAnsi="仿宋" w:eastAsia="仿宋"/>
          <w:sz w:val="30"/>
          <w:szCs w:val="30"/>
        </w:rPr>
        <w:t>12.在投标、开标期间，投标人不得向评委询问情况，不得进行旨在影响评标结果的活动。</w:t>
      </w:r>
    </w:p>
    <w:p w14:paraId="0686BE53">
      <w:pPr>
        <w:spacing w:line="600" w:lineRule="exact"/>
        <w:ind w:firstLine="600" w:firstLineChars="200"/>
        <w:rPr>
          <w:rFonts w:hint="eastAsia" w:ascii="仿宋" w:hAnsi="仿宋" w:eastAsia="仿宋"/>
          <w:sz w:val="30"/>
          <w:szCs w:val="30"/>
        </w:rPr>
      </w:pPr>
      <w:r>
        <w:rPr>
          <w:rFonts w:hint="eastAsia" w:ascii="仿宋" w:hAnsi="仿宋" w:eastAsia="仿宋"/>
          <w:sz w:val="30"/>
          <w:szCs w:val="30"/>
        </w:rPr>
        <w:t>13.本投标前须知及其他招标文件未尽事宜，由招标人负责解释。</w:t>
      </w:r>
    </w:p>
    <w:p w14:paraId="0524EABE">
      <w:pPr>
        <w:pStyle w:val="2"/>
        <w:rPr>
          <w:rFonts w:hint="default" w:eastAsia="宋体"/>
          <w:lang w:val="en-US" w:eastAsia="zh-CN"/>
        </w:rPr>
      </w:pPr>
      <w:r>
        <w:rPr>
          <w:rFonts w:hint="eastAsia"/>
          <w:lang w:val="en-US" w:eastAsia="zh-CN"/>
        </w:rPr>
        <w:t xml:space="preserve">     </w:t>
      </w:r>
      <w:r>
        <w:rPr>
          <w:rFonts w:hint="eastAsia" w:ascii="仿宋" w:hAnsi="仿宋" w:eastAsia="仿宋"/>
          <w:b/>
          <w:color w:val="FF0000"/>
          <w:sz w:val="30"/>
          <w:szCs w:val="30"/>
          <w:lang w:val="en-US" w:eastAsia="zh-CN"/>
        </w:rPr>
        <w:t>14.</w:t>
      </w:r>
      <w:r>
        <w:rPr>
          <w:rFonts w:hint="eastAsia" w:ascii="仿宋" w:hAnsi="仿宋" w:eastAsia="仿宋"/>
          <w:b/>
          <w:color w:val="FF0000"/>
          <w:sz w:val="30"/>
          <w:szCs w:val="30"/>
        </w:rPr>
        <w:t>如果有特殊原因，不能参加投标，必须在投标</w:t>
      </w:r>
      <w:r>
        <w:rPr>
          <w:rFonts w:hint="eastAsia" w:ascii="仿宋" w:hAnsi="仿宋" w:eastAsia="仿宋"/>
          <w:b/>
          <w:color w:val="FF0000"/>
          <w:sz w:val="30"/>
          <w:szCs w:val="30"/>
          <w:lang w:val="en-US" w:eastAsia="zh-CN"/>
        </w:rPr>
        <w:t>截止</w:t>
      </w:r>
      <w:r>
        <w:rPr>
          <w:rFonts w:hint="eastAsia" w:ascii="仿宋" w:hAnsi="仿宋" w:eastAsia="仿宋"/>
          <w:b/>
          <w:color w:val="FF0000"/>
          <w:sz w:val="30"/>
          <w:szCs w:val="30"/>
        </w:rPr>
        <w:t>时间前一日，告知招标单位，否则</w:t>
      </w:r>
      <w:r>
        <w:rPr>
          <w:rFonts w:hint="eastAsia" w:ascii="仿宋" w:hAnsi="仿宋" w:eastAsia="仿宋"/>
          <w:b/>
          <w:color w:val="FF0000"/>
          <w:sz w:val="30"/>
          <w:szCs w:val="30"/>
          <w:lang w:val="en-US" w:eastAsia="zh-CN"/>
        </w:rPr>
        <w:t>将投标公司列入黑名单，2年内不得参与招标人任何项目的投标</w:t>
      </w:r>
      <w:r>
        <w:rPr>
          <w:rFonts w:hint="eastAsia" w:ascii="仿宋" w:hAnsi="仿宋" w:eastAsia="仿宋"/>
          <w:b/>
          <w:color w:val="FF0000"/>
          <w:sz w:val="30"/>
          <w:szCs w:val="30"/>
        </w:rPr>
        <w:t>。</w:t>
      </w:r>
    </w:p>
    <w:p w14:paraId="213ADE26">
      <w:pPr>
        <w:pStyle w:val="7"/>
      </w:pPr>
    </w:p>
    <w:p w14:paraId="02E3403B">
      <w:pPr>
        <w:tabs>
          <w:tab w:val="left" w:pos="934"/>
        </w:tabs>
        <w:adjustRightInd w:val="0"/>
        <w:snapToGrid w:val="0"/>
        <w:spacing w:line="360" w:lineRule="auto"/>
        <w:ind w:firstLine="602" w:firstLineChars="200"/>
        <w:rPr>
          <w:rFonts w:ascii="仿宋" w:hAnsi="仿宋" w:eastAsia="仿宋"/>
          <w:b/>
          <w:bCs/>
          <w:sz w:val="30"/>
          <w:szCs w:val="30"/>
        </w:rPr>
      </w:pPr>
      <w:r>
        <w:rPr>
          <w:rFonts w:hint="eastAsia" w:ascii="仿宋" w:hAnsi="仿宋" w:eastAsia="仿宋"/>
          <w:b/>
          <w:bCs/>
          <w:sz w:val="30"/>
          <w:szCs w:val="30"/>
        </w:rPr>
        <w:t>1</w:t>
      </w:r>
      <w:r>
        <w:rPr>
          <w:rFonts w:hint="eastAsia" w:ascii="仿宋" w:hAnsi="仿宋" w:eastAsia="仿宋"/>
          <w:b/>
          <w:bCs/>
          <w:sz w:val="30"/>
          <w:szCs w:val="30"/>
          <w:lang w:val="en-US" w:eastAsia="zh-CN"/>
        </w:rPr>
        <w:t>5.</w:t>
      </w:r>
      <w:r>
        <w:rPr>
          <w:rFonts w:hint="eastAsia" w:ascii="仿宋" w:hAnsi="仿宋" w:eastAsia="仿宋"/>
          <w:b/>
          <w:bCs/>
          <w:sz w:val="30"/>
          <w:szCs w:val="30"/>
        </w:rPr>
        <w:t>合同授予</w:t>
      </w:r>
    </w:p>
    <w:p w14:paraId="6E1BD62C">
      <w:pPr>
        <w:adjustRightInd w:val="0"/>
        <w:snapToGrid w:val="0"/>
        <w:spacing w:line="360" w:lineRule="auto"/>
        <w:ind w:firstLine="600" w:firstLineChars="200"/>
      </w:pPr>
      <w:r>
        <w:rPr>
          <w:rFonts w:hint="eastAsia" w:ascii="仿宋" w:hAnsi="仿宋" w:eastAsia="仿宋"/>
          <w:bCs/>
          <w:sz w:val="30"/>
          <w:szCs w:val="30"/>
        </w:rPr>
        <w:t>招标人和中标人根</w:t>
      </w:r>
      <w:r>
        <w:rPr>
          <w:rFonts w:hint="eastAsia" w:ascii="仿宋" w:hAnsi="仿宋" w:eastAsia="仿宋"/>
          <w:kern w:val="0"/>
          <w:sz w:val="30"/>
          <w:szCs w:val="30"/>
        </w:rPr>
        <w:t>据招标文件等要求协商一致订立书面合同。</w:t>
      </w:r>
      <w:r>
        <w:rPr>
          <w:rFonts w:hint="eastAsia" w:ascii="仿宋" w:hAnsi="仿宋" w:eastAsia="仿宋"/>
          <w:b/>
          <w:kern w:val="0"/>
          <w:sz w:val="30"/>
          <w:szCs w:val="30"/>
        </w:rPr>
        <w:t>中标人无正当理由拒签合同的，招标人取消其中标资格，其履约保证金不予退还，并赔偿对招标人造成的损失，且两年内不准参加招标人任何项目的投标。</w:t>
      </w:r>
    </w:p>
    <w:p w14:paraId="34441551">
      <w:pPr>
        <w:rPr>
          <w:rFonts w:ascii="仿宋" w:hAnsi="仿宋" w:eastAsia="仿宋"/>
          <w:b/>
          <w:sz w:val="32"/>
          <w:szCs w:val="32"/>
        </w:rPr>
      </w:pPr>
      <w:r>
        <w:rPr>
          <w:rFonts w:hint="eastAsia" w:ascii="仿宋" w:hAnsi="仿宋" w:eastAsia="仿宋"/>
          <w:b/>
          <w:sz w:val="32"/>
          <w:szCs w:val="32"/>
        </w:rPr>
        <w:br w:type="page"/>
      </w:r>
    </w:p>
    <w:p w14:paraId="48968D57">
      <w:pPr>
        <w:numPr>
          <w:ilvl w:val="0"/>
          <w:numId w:val="1"/>
        </w:numPr>
        <w:ind w:left="0" w:leftChars="0" w:firstLine="0" w:firstLineChars="0"/>
        <w:jc w:val="center"/>
        <w:rPr>
          <w:rFonts w:hint="eastAsia" w:ascii="Calibri" w:hAnsi="Calibri" w:eastAsia="宋体" w:cs="Times New Roman"/>
          <w:b/>
          <w:kern w:val="2"/>
          <w:sz w:val="36"/>
          <w:szCs w:val="36"/>
          <w:lang w:val="en-US" w:eastAsia="zh-CN" w:bidi="ar-SA"/>
        </w:rPr>
      </w:pPr>
      <w:r>
        <w:rPr>
          <w:rFonts w:hint="eastAsia" w:ascii="Calibri" w:hAnsi="Calibri" w:eastAsia="宋体" w:cs="Times New Roman"/>
          <w:b/>
          <w:kern w:val="2"/>
          <w:sz w:val="36"/>
          <w:szCs w:val="36"/>
          <w:lang w:val="en-US" w:eastAsia="zh-CN" w:bidi="ar-SA"/>
        </w:rPr>
        <w:t>服务标准及要求</w:t>
      </w:r>
    </w:p>
    <w:p w14:paraId="2397B77A">
      <w:pPr>
        <w:keepNext w:val="0"/>
        <w:keepLines w:val="0"/>
        <w:pageBreakBefore w:val="0"/>
        <w:widowControl w:val="0"/>
        <w:numPr>
          <w:ilvl w:val="0"/>
          <w:numId w:val="2"/>
        </w:numPr>
        <w:kinsoku/>
        <w:wordWrap/>
        <w:overflowPunct/>
        <w:topLinePunct w:val="0"/>
        <w:autoSpaceDE/>
        <w:autoSpaceDN/>
        <w:bidi w:val="0"/>
        <w:adjustRightInd/>
        <w:snapToGrid/>
        <w:spacing w:line="520" w:lineRule="exact"/>
        <w:textAlignment w:val="auto"/>
        <w:outlineLvl w:val="9"/>
        <w:rPr>
          <w:rFonts w:hint="default" w:ascii="仿宋" w:hAnsi="仿宋" w:eastAsia="仿宋" w:cs="仿宋"/>
          <w:i w:val="0"/>
          <w:caps w:val="0"/>
          <w:color w:val="000000"/>
          <w:spacing w:val="0"/>
          <w:kern w:val="2"/>
          <w:sz w:val="28"/>
          <w:szCs w:val="28"/>
          <w:u w:val="none"/>
          <w:lang w:val="en-US" w:eastAsia="zh-CN" w:bidi="ar-SA"/>
        </w:rPr>
      </w:pPr>
      <w:bookmarkStart w:id="7" w:name="_GoBack"/>
      <w:bookmarkEnd w:id="7"/>
      <w:r>
        <w:rPr>
          <w:rFonts w:hint="eastAsia" w:ascii="仿宋" w:hAnsi="仿宋" w:eastAsia="仿宋" w:cs="仿宋"/>
          <w:b/>
          <w:bCs/>
          <w:sz w:val="28"/>
          <w:szCs w:val="28"/>
          <w:lang w:val="en-US" w:eastAsia="zh-CN"/>
        </w:rPr>
        <w:t>工程内容</w:t>
      </w:r>
      <w:r>
        <w:rPr>
          <w:rFonts w:hint="eastAsia" w:ascii="仿宋" w:hAnsi="仿宋" w:eastAsia="仿宋" w:cs="仿宋"/>
          <w:b/>
          <w:bCs/>
          <w:sz w:val="28"/>
          <w:szCs w:val="28"/>
          <w:lang w:val="en-US" w:eastAsia="zh-CN"/>
        </w:rPr>
        <w:br w:type="textWrapping"/>
      </w:r>
      <w:r>
        <w:rPr>
          <w:rFonts w:hint="eastAsia" w:ascii="仿宋" w:hAnsi="仿宋" w:eastAsia="仿宋" w:cs="仿宋"/>
          <w:b/>
          <w:bCs/>
          <w:i w:val="0"/>
          <w:caps w:val="0"/>
          <w:color w:val="000000"/>
          <w:spacing w:val="0"/>
          <w:kern w:val="2"/>
          <w:sz w:val="28"/>
          <w:szCs w:val="28"/>
          <w:u w:val="none"/>
          <w:lang w:val="en-US" w:eastAsia="zh-CN" w:bidi="ar-SA"/>
        </w:rPr>
        <w:t>（一）</w:t>
      </w:r>
    </w:p>
    <w:p w14:paraId="250A7C6E">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default"/>
          <w:lang w:val="en-US"/>
        </w:rPr>
      </w:pPr>
      <w:r>
        <w:rPr>
          <w:rFonts w:hint="eastAsia" w:ascii="仿宋" w:hAnsi="仿宋" w:eastAsia="仿宋" w:cs="仿宋"/>
          <w:i w:val="0"/>
          <w:caps w:val="0"/>
          <w:color w:val="000000"/>
          <w:spacing w:val="0"/>
          <w:sz w:val="28"/>
          <w:szCs w:val="28"/>
          <w:u w:val="none"/>
          <w:lang w:val="en-US" w:eastAsia="zh-CN"/>
        </w:rPr>
        <w:t>1、</w:t>
      </w:r>
      <w:r>
        <w:rPr>
          <w:rFonts w:hint="eastAsia" w:ascii="仿宋" w:hAnsi="仿宋" w:eastAsia="仿宋" w:cs="仿宋"/>
          <w:i w:val="0"/>
          <w:caps w:val="0"/>
          <w:color w:val="000000"/>
          <w:spacing w:val="0"/>
          <w:sz w:val="28"/>
          <w:szCs w:val="28"/>
          <w:u w:val="none"/>
        </w:rPr>
        <w:t>包括但不限于土建开挖</w:t>
      </w:r>
      <w:r>
        <w:rPr>
          <w:rFonts w:hint="eastAsia" w:ascii="仿宋" w:hAnsi="仿宋" w:eastAsia="仿宋" w:cs="仿宋"/>
          <w:i w:val="0"/>
          <w:caps w:val="0"/>
          <w:color w:val="000000"/>
          <w:spacing w:val="0"/>
          <w:sz w:val="28"/>
          <w:szCs w:val="28"/>
          <w:u w:val="none"/>
          <w:lang w:val="en-US" w:eastAsia="zh-CN"/>
        </w:rPr>
        <w:t>约15立方米（地点：医院病房楼西侧水表井周围）</w:t>
      </w:r>
    </w:p>
    <w:p w14:paraId="730434DC">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default" w:ascii="仿宋" w:hAnsi="仿宋" w:eastAsia="仿宋" w:cs="仿宋"/>
          <w:i w:val="0"/>
          <w:caps w:val="0"/>
          <w:color w:val="000000"/>
          <w:spacing w:val="0"/>
          <w:sz w:val="28"/>
          <w:szCs w:val="28"/>
          <w:u w:val="none"/>
          <w:lang w:val="en-US" w:eastAsia="zh-CN"/>
        </w:rPr>
      </w:pPr>
      <w:r>
        <w:rPr>
          <w:rFonts w:hint="eastAsia" w:ascii="仿宋" w:hAnsi="仿宋" w:eastAsia="仿宋" w:cs="仿宋"/>
          <w:i w:val="0"/>
          <w:caps w:val="0"/>
          <w:color w:val="000000"/>
          <w:spacing w:val="0"/>
          <w:sz w:val="28"/>
          <w:szCs w:val="28"/>
          <w:u w:val="none"/>
          <w:lang w:val="en-US" w:eastAsia="zh-CN"/>
        </w:rPr>
        <w:t>2、</w:t>
      </w:r>
      <w:r>
        <w:rPr>
          <w:rFonts w:hint="eastAsia" w:ascii="仿宋" w:hAnsi="仿宋" w:eastAsia="仿宋" w:cs="仿宋"/>
          <w:i w:val="0"/>
          <w:caps w:val="0"/>
          <w:color w:val="000000"/>
          <w:spacing w:val="0"/>
          <w:sz w:val="28"/>
          <w:szCs w:val="28"/>
          <w:u w:val="none"/>
        </w:rPr>
        <w:t>管道敷设</w:t>
      </w:r>
      <w:r>
        <w:rPr>
          <w:rFonts w:hint="eastAsia" w:ascii="仿宋" w:hAnsi="仿宋" w:eastAsia="仿宋" w:cs="仿宋"/>
          <w:i w:val="0"/>
          <w:caps w:val="0"/>
          <w:color w:val="000000"/>
          <w:spacing w:val="0"/>
          <w:sz w:val="28"/>
          <w:szCs w:val="28"/>
          <w:u w:val="none"/>
          <w:lang w:val="en-US" w:eastAsia="zh-CN"/>
        </w:rPr>
        <w:t>约450米。（地点：楼外从水表井到门诊西墙处约160米，楼内从地下室到管道井约290米）</w:t>
      </w:r>
    </w:p>
    <w:p w14:paraId="2563A0CE">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仿宋" w:hAnsi="仿宋" w:eastAsia="仿宋" w:cs="仿宋"/>
          <w:i w:val="0"/>
          <w:caps w:val="0"/>
          <w:color w:val="000000"/>
          <w:spacing w:val="0"/>
          <w:sz w:val="28"/>
          <w:szCs w:val="28"/>
          <w:u w:val="none"/>
          <w:lang w:val="en-US" w:eastAsia="zh-CN"/>
        </w:rPr>
      </w:pPr>
      <w:r>
        <w:rPr>
          <w:rFonts w:hint="eastAsia" w:ascii="仿宋" w:hAnsi="仿宋" w:eastAsia="仿宋" w:cs="仿宋"/>
          <w:i w:val="0"/>
          <w:caps w:val="0"/>
          <w:color w:val="000000"/>
          <w:spacing w:val="0"/>
          <w:sz w:val="28"/>
          <w:szCs w:val="28"/>
          <w:u w:val="none"/>
          <w:lang w:val="en-US" w:eastAsia="zh-CN"/>
        </w:rPr>
        <w:t>3、新建阀门井2座。（地点：水表井周围1座，门诊西墙处1座）</w:t>
      </w:r>
      <w:r>
        <w:rPr>
          <w:rFonts w:hint="eastAsia" w:ascii="仿宋" w:hAnsi="仿宋" w:eastAsia="仿宋" w:cs="仿宋"/>
          <w:i w:val="0"/>
          <w:caps w:val="0"/>
          <w:color w:val="000000"/>
          <w:spacing w:val="0"/>
          <w:sz w:val="28"/>
          <w:szCs w:val="28"/>
          <w:u w:val="none"/>
          <w:lang w:val="en-US" w:eastAsia="zh-CN"/>
        </w:rPr>
        <w:br w:type="textWrapping"/>
      </w:r>
      <w:r>
        <w:rPr>
          <w:rFonts w:hint="eastAsia" w:ascii="仿宋" w:hAnsi="仿宋" w:eastAsia="仿宋" w:cs="仿宋"/>
          <w:i w:val="0"/>
          <w:caps w:val="0"/>
          <w:color w:val="000000"/>
          <w:spacing w:val="0"/>
          <w:sz w:val="28"/>
          <w:szCs w:val="28"/>
          <w:u w:val="none"/>
          <w:lang w:val="en-US" w:eastAsia="zh-CN"/>
        </w:rPr>
        <w:t>4、配套增压泵设备3台。（地点：门诊管道井1台，南北住院楼管道井各1台），配套供水设施电源线约80米，管道井立管改造约300米。</w:t>
      </w:r>
    </w:p>
    <w:p w14:paraId="10CC2CDC">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仿宋" w:hAnsi="仿宋" w:eastAsia="仿宋" w:cs="仿宋"/>
          <w:b/>
          <w:bCs/>
          <w:i w:val="0"/>
          <w:caps w:val="0"/>
          <w:color w:val="000000"/>
          <w:spacing w:val="0"/>
          <w:sz w:val="28"/>
          <w:szCs w:val="28"/>
          <w:u w:val="none"/>
          <w:lang w:val="en-US" w:eastAsia="zh-CN"/>
        </w:rPr>
      </w:pPr>
      <w:r>
        <w:rPr>
          <w:rFonts w:hint="eastAsia" w:ascii="仿宋" w:hAnsi="仿宋" w:eastAsia="仿宋" w:cs="仿宋"/>
          <w:b/>
          <w:bCs/>
          <w:i w:val="0"/>
          <w:caps w:val="0"/>
          <w:color w:val="000000"/>
          <w:spacing w:val="0"/>
          <w:sz w:val="28"/>
          <w:szCs w:val="28"/>
          <w:u w:val="none"/>
          <w:lang w:val="en-US" w:eastAsia="zh-CN"/>
        </w:rPr>
        <w:t>（二）</w:t>
      </w:r>
    </w:p>
    <w:p w14:paraId="147A0C77">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eastAsia="仿宋"/>
          <w:lang w:eastAsia="zh-CN"/>
        </w:rPr>
      </w:pPr>
      <w:r>
        <w:rPr>
          <w:rFonts w:hint="eastAsia" w:ascii="仿宋" w:hAnsi="仿宋" w:eastAsia="仿宋" w:cs="仿宋"/>
          <w:i w:val="0"/>
          <w:caps w:val="0"/>
          <w:color w:val="000000"/>
          <w:spacing w:val="0"/>
          <w:sz w:val="28"/>
          <w:szCs w:val="28"/>
          <w:u w:val="none"/>
        </w:rPr>
        <w:t>管网回填、</w:t>
      </w:r>
      <w:r>
        <w:rPr>
          <w:rFonts w:hint="eastAsia" w:ascii="仿宋" w:hAnsi="仿宋" w:eastAsia="仿宋" w:cs="仿宋"/>
          <w:i w:val="0"/>
          <w:caps w:val="0"/>
          <w:color w:val="000000"/>
          <w:spacing w:val="0"/>
          <w:sz w:val="28"/>
          <w:szCs w:val="28"/>
          <w:u w:val="none"/>
          <w:lang w:val="en-US" w:eastAsia="zh-CN"/>
        </w:rPr>
        <w:t>场地</w:t>
      </w:r>
      <w:r>
        <w:rPr>
          <w:rFonts w:hint="eastAsia" w:ascii="仿宋" w:hAnsi="仿宋" w:eastAsia="仿宋" w:cs="仿宋"/>
          <w:i w:val="0"/>
          <w:caps w:val="0"/>
          <w:color w:val="000000"/>
          <w:spacing w:val="0"/>
          <w:sz w:val="28"/>
          <w:szCs w:val="28"/>
          <w:u w:val="none"/>
        </w:rPr>
        <w:t>拆除及恢复</w:t>
      </w:r>
      <w:r>
        <w:rPr>
          <w:rFonts w:hint="eastAsia" w:ascii="仿宋" w:hAnsi="仿宋" w:eastAsia="仿宋" w:cs="仿宋"/>
          <w:i w:val="0"/>
          <w:caps w:val="0"/>
          <w:color w:val="000000"/>
          <w:spacing w:val="0"/>
          <w:sz w:val="28"/>
          <w:szCs w:val="28"/>
          <w:u w:val="none"/>
          <w:lang w:eastAsia="zh-CN"/>
        </w:rPr>
        <w:t>，</w:t>
      </w:r>
      <w:r>
        <w:rPr>
          <w:rFonts w:hint="eastAsia" w:ascii="仿宋" w:hAnsi="仿宋" w:eastAsia="仿宋" w:cs="仿宋"/>
          <w:i w:val="0"/>
          <w:caps w:val="0"/>
          <w:color w:val="000000"/>
          <w:spacing w:val="0"/>
          <w:sz w:val="28"/>
          <w:szCs w:val="28"/>
          <w:u w:val="none"/>
        </w:rPr>
        <w:t>通</w:t>
      </w:r>
      <w:r>
        <w:rPr>
          <w:rFonts w:hint="eastAsia" w:ascii="仿宋" w:hAnsi="仿宋" w:eastAsia="仿宋" w:cs="仿宋"/>
          <w:i w:val="0"/>
          <w:caps w:val="0"/>
          <w:color w:val="000000"/>
          <w:spacing w:val="0"/>
          <w:sz w:val="28"/>
          <w:szCs w:val="28"/>
          <w:u w:val="none"/>
          <w:lang w:val="en-US" w:eastAsia="zh-CN"/>
        </w:rPr>
        <w:t>水试压</w:t>
      </w:r>
      <w:r>
        <w:rPr>
          <w:rFonts w:hint="eastAsia" w:ascii="仿宋" w:hAnsi="仿宋" w:eastAsia="仿宋" w:cs="仿宋"/>
          <w:i w:val="0"/>
          <w:caps w:val="0"/>
          <w:color w:val="000000"/>
          <w:spacing w:val="0"/>
          <w:sz w:val="28"/>
          <w:szCs w:val="28"/>
          <w:u w:val="none"/>
        </w:rPr>
        <w:t>调试等所有工作内容</w:t>
      </w:r>
      <w:r>
        <w:rPr>
          <w:rFonts w:hint="eastAsia" w:ascii="仿宋" w:hAnsi="仿宋" w:eastAsia="仿宋" w:cs="仿宋"/>
          <w:i w:val="0"/>
          <w:caps w:val="0"/>
          <w:color w:val="000000"/>
          <w:spacing w:val="0"/>
          <w:sz w:val="28"/>
          <w:szCs w:val="28"/>
          <w:u w:val="none"/>
          <w:lang w:eastAsia="zh-CN"/>
        </w:rPr>
        <w:t>。</w:t>
      </w:r>
    </w:p>
    <w:p w14:paraId="0C4B467C">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二、顶管施工要求</w:t>
      </w:r>
    </w:p>
    <w:p w14:paraId="5D27207A">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eastAsia="zh-CN"/>
        </w:rPr>
        <w:t>、</w:t>
      </w:r>
      <w:r>
        <w:rPr>
          <w:rFonts w:hint="eastAsia" w:ascii="仿宋" w:hAnsi="仿宋" w:eastAsia="仿宋" w:cs="仿宋"/>
          <w:sz w:val="28"/>
          <w:szCs w:val="28"/>
        </w:rPr>
        <w:t>在进行顶管工程施工设计前，应对施工线路进行工程勘察，调查分析施工区域的水文地质和工程地质情况，充分掌握与顶进施工有关的现场资料。</w:t>
      </w:r>
    </w:p>
    <w:p w14:paraId="5D9684BE">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在顶</w:t>
      </w:r>
      <w:r>
        <w:rPr>
          <w:rFonts w:hint="eastAsia" w:ascii="仿宋" w:hAnsi="仿宋" w:eastAsia="仿宋" w:cs="仿宋"/>
          <w:sz w:val="28"/>
          <w:szCs w:val="28"/>
          <w:lang w:val="en-US" w:eastAsia="zh-CN"/>
        </w:rPr>
        <w:t>管</w:t>
      </w:r>
      <w:r>
        <w:rPr>
          <w:rFonts w:hint="eastAsia" w:ascii="仿宋" w:hAnsi="仿宋" w:eastAsia="仿宋" w:cs="仿宋"/>
          <w:sz w:val="28"/>
          <w:szCs w:val="28"/>
        </w:rPr>
        <w:t>作业前，对周围的建筑物和地下设施采取相应的防护措施，避免造成意外事故。在顶进过程中，应对周围重大建筑物、顶进力、后座墙进行测量监控。　　　　</w:t>
      </w:r>
    </w:p>
    <w:p w14:paraId="1A100371">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管道内施工的所有移动电机具和设备，必须有严格的接地措施。井下、管道内的照明设备必须用12~36V安全电压。</w:t>
      </w:r>
    </w:p>
    <w:p w14:paraId="7411464D">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仿宋" w:hAnsi="仿宋" w:eastAsia="仿宋" w:cs="仿宋"/>
          <w:b/>
          <w:bCs/>
          <w:sz w:val="28"/>
          <w:szCs w:val="28"/>
        </w:rPr>
      </w:pPr>
      <w:r>
        <w:rPr>
          <w:rFonts w:hint="eastAsia" w:ascii="仿宋" w:hAnsi="仿宋" w:eastAsia="仿宋" w:cs="仿宋"/>
          <w:b/>
          <w:bCs/>
          <w:sz w:val="28"/>
          <w:szCs w:val="28"/>
          <w:lang w:val="en-US" w:eastAsia="zh-CN"/>
        </w:rPr>
        <w:t>三、</w:t>
      </w:r>
      <w:r>
        <w:rPr>
          <w:rFonts w:hint="eastAsia" w:ascii="仿宋" w:hAnsi="仿宋" w:eastAsia="仿宋" w:cs="仿宋"/>
          <w:b/>
          <w:bCs/>
          <w:sz w:val="28"/>
          <w:szCs w:val="28"/>
        </w:rPr>
        <w:t>沟槽开挖</w:t>
      </w:r>
    </w:p>
    <w:p w14:paraId="44533D80">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当沟槽挖深较大时，应合理确定分层开挖的深度，并应符合下列规定：</w:t>
      </w:r>
    </w:p>
    <w:p w14:paraId="7DA0A7EE">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1</w:t>
      </w:r>
      <w:r>
        <w:rPr>
          <w:rFonts w:hint="eastAsia" w:ascii="仿宋" w:hAnsi="仿宋" w:eastAsia="仿宋" w:cs="仿宋"/>
          <w:sz w:val="28"/>
          <w:szCs w:val="28"/>
          <w:lang w:eastAsia="zh-CN"/>
        </w:rPr>
        <w:t>）</w:t>
      </w:r>
      <w:r>
        <w:rPr>
          <w:rFonts w:hint="eastAsia" w:ascii="仿宋" w:hAnsi="仿宋" w:eastAsia="仿宋" w:cs="仿宋"/>
          <w:sz w:val="28"/>
          <w:szCs w:val="28"/>
        </w:rPr>
        <w:t>人工开挖沟槽的槽深超过 3m 时应分层开挖，每层的深度不宜超过2米；</w:t>
      </w:r>
    </w:p>
    <w:p w14:paraId="2C176201">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2</w:t>
      </w:r>
      <w:r>
        <w:rPr>
          <w:rFonts w:hint="eastAsia" w:ascii="仿宋" w:hAnsi="仿宋" w:eastAsia="仿宋" w:cs="仿宋"/>
          <w:sz w:val="28"/>
          <w:szCs w:val="28"/>
          <w:lang w:eastAsia="zh-CN"/>
        </w:rPr>
        <w:t>）</w:t>
      </w:r>
      <w:r>
        <w:rPr>
          <w:rFonts w:hint="eastAsia" w:ascii="仿宋" w:hAnsi="仿宋" w:eastAsia="仿宋" w:cs="仿宋"/>
          <w:sz w:val="28"/>
          <w:szCs w:val="28"/>
        </w:rPr>
        <w:t>采用机械挖槽时，沟槽分层的深度应根据机械性能确定；</w:t>
      </w:r>
    </w:p>
    <w:p w14:paraId="7F9F288C">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3</w:t>
      </w:r>
      <w:r>
        <w:rPr>
          <w:rFonts w:hint="eastAsia" w:ascii="仿宋" w:hAnsi="仿宋" w:eastAsia="仿宋" w:cs="仿宋"/>
          <w:sz w:val="28"/>
          <w:szCs w:val="28"/>
          <w:lang w:eastAsia="zh-CN"/>
        </w:rPr>
        <w:t>）</w:t>
      </w:r>
      <w:r>
        <w:rPr>
          <w:rFonts w:hint="eastAsia" w:ascii="仿宋" w:hAnsi="仿宋" w:eastAsia="仿宋" w:cs="仿宋"/>
          <w:sz w:val="28"/>
          <w:szCs w:val="28"/>
        </w:rPr>
        <w:t>人工挖槽时，堆土高度不宜超过1.5m，且距槽口边缘不宜小于0.8m，为方便回填，不同类别应分开堆放，不得影响交通；</w:t>
      </w:r>
    </w:p>
    <w:p w14:paraId="418D0A75">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4</w:t>
      </w:r>
      <w:r>
        <w:rPr>
          <w:rFonts w:hint="eastAsia" w:ascii="仿宋" w:hAnsi="仿宋" w:eastAsia="仿宋" w:cs="仿宋"/>
          <w:sz w:val="28"/>
          <w:szCs w:val="28"/>
          <w:lang w:eastAsia="zh-CN"/>
        </w:rPr>
        <w:t>）</w:t>
      </w:r>
      <w:r>
        <w:rPr>
          <w:rFonts w:hint="eastAsia" w:ascii="仿宋" w:hAnsi="仿宋" w:eastAsia="仿宋" w:cs="仿宋"/>
          <w:sz w:val="28"/>
          <w:szCs w:val="28"/>
        </w:rPr>
        <w:t>沟槽高程的允许偏差：开挖土方时应为±20㎜；开挖石方时应为+20㎜、-200㎜；</w:t>
      </w:r>
    </w:p>
    <w:p w14:paraId="00896889">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5</w:t>
      </w:r>
      <w:r>
        <w:rPr>
          <w:rFonts w:hint="eastAsia" w:ascii="仿宋" w:hAnsi="仿宋" w:eastAsia="仿宋" w:cs="仿宋"/>
          <w:sz w:val="28"/>
          <w:szCs w:val="28"/>
          <w:lang w:eastAsia="zh-CN"/>
        </w:rPr>
        <w:t>）</w:t>
      </w:r>
      <w:r>
        <w:rPr>
          <w:rFonts w:hint="eastAsia" w:ascii="仿宋" w:hAnsi="仿宋" w:eastAsia="仿宋" w:cs="仿宋"/>
          <w:sz w:val="28"/>
          <w:szCs w:val="28"/>
        </w:rPr>
        <w:t>机械挖槽，应保证槽底土壤不被扰动和破坏，设计槽底以上应留20㎝左右，采用人工清挖；</w:t>
      </w:r>
    </w:p>
    <w:p w14:paraId="6CF57830">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仿宋" w:hAnsi="仿宋" w:eastAsia="仿宋" w:cs="仿宋"/>
          <w:sz w:val="28"/>
          <w:szCs w:val="28"/>
          <w:lang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6</w:t>
      </w:r>
      <w:r>
        <w:rPr>
          <w:rFonts w:hint="eastAsia" w:ascii="仿宋" w:hAnsi="仿宋" w:eastAsia="仿宋" w:cs="仿宋"/>
          <w:sz w:val="28"/>
          <w:szCs w:val="28"/>
          <w:lang w:eastAsia="zh-CN"/>
        </w:rPr>
        <w:t>）</w:t>
      </w:r>
      <w:r>
        <w:rPr>
          <w:rFonts w:hint="eastAsia" w:ascii="仿宋" w:hAnsi="仿宋" w:eastAsia="仿宋" w:cs="仿宋"/>
          <w:sz w:val="28"/>
          <w:szCs w:val="28"/>
        </w:rPr>
        <w:t>采用机械挖土时，在机械的回转半径内不应有障碍物。在有地下电缆附近工作时，挖土机应严格保持在 1m 以外距离工作</w:t>
      </w:r>
      <w:r>
        <w:rPr>
          <w:rFonts w:hint="eastAsia" w:ascii="仿宋" w:hAnsi="仿宋" w:eastAsia="仿宋" w:cs="仿宋"/>
          <w:sz w:val="28"/>
          <w:szCs w:val="28"/>
          <w:lang w:eastAsia="zh-CN"/>
        </w:rPr>
        <w:t>。</w:t>
      </w:r>
    </w:p>
    <w:p w14:paraId="3D310CE2">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根据沟槽的土质、地下水位、开挖断面、荷载等因素，须设置支撑的，必须设置支撑，支撑的材料可选用钢材或木材，支撑的施工质量应符合下列规定：</w:t>
      </w:r>
    </w:p>
    <w:p w14:paraId="1CAC105C">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1</w:t>
      </w:r>
      <w:r>
        <w:rPr>
          <w:rFonts w:hint="eastAsia" w:ascii="仿宋" w:hAnsi="仿宋" w:eastAsia="仿宋" w:cs="仿宋"/>
          <w:sz w:val="28"/>
          <w:szCs w:val="28"/>
          <w:lang w:eastAsia="zh-CN"/>
        </w:rPr>
        <w:t>）</w:t>
      </w:r>
      <w:r>
        <w:rPr>
          <w:rFonts w:hint="eastAsia" w:ascii="仿宋" w:hAnsi="仿宋" w:eastAsia="仿宋" w:cs="仿宋"/>
          <w:sz w:val="28"/>
          <w:szCs w:val="28"/>
        </w:rPr>
        <w:t>支撑应牢固，安全可靠；</w:t>
      </w:r>
    </w:p>
    <w:p w14:paraId="3A882D37">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2</w:t>
      </w:r>
      <w:r>
        <w:rPr>
          <w:rFonts w:hint="eastAsia" w:ascii="仿宋" w:hAnsi="仿宋" w:eastAsia="仿宋" w:cs="仿宋"/>
          <w:sz w:val="28"/>
          <w:szCs w:val="28"/>
          <w:lang w:eastAsia="zh-CN"/>
        </w:rPr>
        <w:t>）</w:t>
      </w:r>
      <w:r>
        <w:rPr>
          <w:rFonts w:hint="eastAsia" w:ascii="仿宋" w:hAnsi="仿宋" w:eastAsia="仿宋" w:cs="仿宋"/>
          <w:sz w:val="28"/>
          <w:szCs w:val="28"/>
        </w:rPr>
        <w:t>支撑不得妨碍下管和稳管。</w:t>
      </w:r>
    </w:p>
    <w:p w14:paraId="21F4E4BF">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仿宋" w:hAnsi="仿宋" w:eastAsia="仿宋" w:cs="仿宋"/>
          <w:b/>
          <w:bCs/>
          <w:sz w:val="28"/>
          <w:szCs w:val="28"/>
        </w:rPr>
      </w:pPr>
      <w:r>
        <w:rPr>
          <w:rFonts w:hint="eastAsia" w:ascii="仿宋" w:hAnsi="仿宋" w:eastAsia="仿宋" w:cs="仿宋"/>
          <w:b/>
          <w:bCs/>
          <w:sz w:val="28"/>
          <w:szCs w:val="28"/>
          <w:lang w:val="en-US" w:eastAsia="zh-CN"/>
        </w:rPr>
        <w:t>四</w:t>
      </w:r>
      <w:r>
        <w:rPr>
          <w:rFonts w:hint="eastAsia" w:ascii="仿宋" w:hAnsi="仿宋" w:eastAsia="仿宋" w:cs="仿宋"/>
          <w:b/>
          <w:bCs/>
          <w:sz w:val="28"/>
          <w:szCs w:val="28"/>
        </w:rPr>
        <w:t>、沟槽回填</w:t>
      </w:r>
    </w:p>
    <w:p w14:paraId="64593914">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供水水管道工程施工完毕并经检验合格后，沟槽应及时回填，回填时，应符合下列规定：</w:t>
      </w:r>
    </w:p>
    <w:p w14:paraId="2C3700C2">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1</w:t>
      </w:r>
      <w:r>
        <w:rPr>
          <w:rFonts w:hint="eastAsia" w:ascii="仿宋" w:hAnsi="仿宋" w:eastAsia="仿宋" w:cs="仿宋"/>
          <w:sz w:val="28"/>
          <w:szCs w:val="28"/>
          <w:lang w:eastAsia="zh-CN"/>
        </w:rPr>
        <w:t>）</w:t>
      </w:r>
      <w:r>
        <w:rPr>
          <w:rFonts w:hint="eastAsia" w:ascii="仿宋" w:hAnsi="仿宋" w:eastAsia="仿宋" w:cs="仿宋"/>
          <w:sz w:val="28"/>
          <w:szCs w:val="28"/>
        </w:rPr>
        <w:t>槽底至管顶以上50㎝范围内不得含有机物、冻土以及大于5㎝的砖、石等硬块，如果开挖土质较差，应过筛或外运土回填；在防腐绝缘层或电缆周围，应采用细粒土回填；</w:t>
      </w:r>
    </w:p>
    <w:p w14:paraId="1C103253">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2</w:t>
      </w:r>
      <w:r>
        <w:rPr>
          <w:rFonts w:hint="eastAsia" w:ascii="仿宋" w:hAnsi="仿宋" w:eastAsia="仿宋" w:cs="仿宋"/>
          <w:sz w:val="28"/>
          <w:szCs w:val="28"/>
          <w:lang w:eastAsia="zh-CN"/>
        </w:rPr>
        <w:t>）</w:t>
      </w:r>
      <w:r>
        <w:rPr>
          <w:rFonts w:hint="eastAsia" w:ascii="仿宋" w:hAnsi="仿宋" w:eastAsia="仿宋" w:cs="仿宋"/>
          <w:sz w:val="28"/>
          <w:szCs w:val="28"/>
        </w:rPr>
        <w:t>管道两侧和管顶以上50㎝范围内的回填，应由沟槽两侧对称运入槽内，不得直接堆在管道上；回填其他部位时，应均匀运入槽内，不得集中推入，管道两侧压实面的高差不应超过30㎝；</w:t>
      </w:r>
    </w:p>
    <w:p w14:paraId="121DADB4">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3</w:t>
      </w:r>
      <w:r>
        <w:rPr>
          <w:rFonts w:hint="eastAsia" w:ascii="仿宋" w:hAnsi="仿宋" w:eastAsia="仿宋" w:cs="仿宋"/>
          <w:sz w:val="28"/>
          <w:szCs w:val="28"/>
          <w:lang w:eastAsia="zh-CN"/>
        </w:rPr>
        <w:t>）</w:t>
      </w:r>
      <w:r>
        <w:rPr>
          <w:rFonts w:hint="eastAsia" w:ascii="仿宋" w:hAnsi="仿宋" w:eastAsia="仿宋" w:cs="仿宋"/>
          <w:sz w:val="28"/>
          <w:szCs w:val="28"/>
        </w:rPr>
        <w:t>管道与基础之间的三角区应填实，压实时管道两侧应对称进行，且不得使管道位移或损伤；</w:t>
      </w:r>
    </w:p>
    <w:p w14:paraId="35E52ED1">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五、地埋管道铺设要求</w:t>
      </w:r>
    </w:p>
    <w:p w14:paraId="3115171D">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材料选择：应选择符合相关标准的管材和管件，如塑料管、铸铁管或钢管等。管材应具备耐腐蚀、耐压和耐久的特性。</w:t>
      </w:r>
    </w:p>
    <w:p w14:paraId="4AFF8B79">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仿宋" w:hAnsi="仿宋" w:eastAsia="仿宋" w:cs="仿宋"/>
          <w:sz w:val="28"/>
          <w:szCs w:val="28"/>
        </w:rPr>
      </w:pPr>
      <w:r>
        <w:rPr>
          <w:rFonts w:hint="eastAsia" w:ascii="仿宋" w:hAnsi="仿宋" w:eastAsia="仿宋" w:cs="仿宋"/>
          <w:sz w:val="28"/>
          <w:szCs w:val="28"/>
        </w:rPr>
        <w:t>2</w:t>
      </w:r>
      <w:r>
        <w:rPr>
          <w:rFonts w:hint="eastAsia" w:ascii="仿宋" w:hAnsi="仿宋" w:eastAsia="仿宋" w:cs="仿宋"/>
          <w:sz w:val="28"/>
          <w:szCs w:val="28"/>
          <w:lang w:eastAsia="zh-CN"/>
        </w:rPr>
        <w:t>、</w:t>
      </w:r>
      <w:r>
        <w:rPr>
          <w:rFonts w:hint="eastAsia" w:ascii="仿宋" w:hAnsi="仿宋" w:eastAsia="仿宋" w:cs="仿宋"/>
          <w:sz w:val="28"/>
          <w:szCs w:val="28"/>
        </w:rPr>
        <w:t>布局设计：供水管道的布局应合理，避免过长的管道线路和过多的弯曲。水管应采用适当的坡度，以保证水流顺畅，并防止积水和水锈。</w:t>
      </w:r>
    </w:p>
    <w:p w14:paraId="65F098FF">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仿宋" w:hAnsi="仿宋" w:eastAsia="仿宋" w:cs="仿宋"/>
          <w:sz w:val="28"/>
          <w:szCs w:val="28"/>
        </w:rPr>
      </w:pPr>
      <w:r>
        <w:rPr>
          <w:rFonts w:hint="eastAsia" w:ascii="仿宋" w:hAnsi="仿宋" w:eastAsia="仿宋" w:cs="仿宋"/>
          <w:sz w:val="28"/>
          <w:szCs w:val="28"/>
        </w:rPr>
        <w:t>3</w:t>
      </w:r>
      <w:r>
        <w:rPr>
          <w:rFonts w:hint="eastAsia" w:ascii="仿宋" w:hAnsi="仿宋" w:eastAsia="仿宋" w:cs="仿宋"/>
          <w:sz w:val="28"/>
          <w:szCs w:val="28"/>
          <w:lang w:eastAsia="zh-CN"/>
        </w:rPr>
        <w:t>、</w:t>
      </w:r>
      <w:r>
        <w:rPr>
          <w:rFonts w:hint="eastAsia" w:ascii="仿宋" w:hAnsi="仿宋" w:eastAsia="仿宋" w:cs="仿宋"/>
          <w:sz w:val="28"/>
          <w:szCs w:val="28"/>
        </w:rPr>
        <w:t>管道直径：根据供水需求和管道设计流量，选择合适的管道直径。直径较小的管道适用于短距离和低流量场景，而直径较大的管道适用于长距离和高流量场景。</w:t>
      </w:r>
    </w:p>
    <w:p w14:paraId="00630E8B">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仿宋" w:hAnsi="仿宋" w:eastAsia="仿宋" w:cs="仿宋"/>
          <w:sz w:val="28"/>
          <w:szCs w:val="28"/>
        </w:rPr>
      </w:pPr>
      <w:r>
        <w:rPr>
          <w:rFonts w:hint="eastAsia" w:ascii="仿宋" w:hAnsi="仿宋" w:eastAsia="仿宋" w:cs="仿宋"/>
          <w:sz w:val="28"/>
          <w:szCs w:val="28"/>
        </w:rPr>
        <w:t>4</w:t>
      </w:r>
      <w:r>
        <w:rPr>
          <w:rFonts w:hint="eastAsia" w:ascii="仿宋" w:hAnsi="仿宋" w:eastAsia="仿宋" w:cs="仿宋"/>
          <w:sz w:val="28"/>
          <w:szCs w:val="28"/>
          <w:lang w:eastAsia="zh-CN"/>
        </w:rPr>
        <w:t>、</w:t>
      </w:r>
      <w:r>
        <w:rPr>
          <w:rFonts w:hint="eastAsia" w:ascii="仿宋" w:hAnsi="仿宋" w:eastAsia="仿宋" w:cs="仿宋"/>
          <w:sz w:val="28"/>
          <w:szCs w:val="28"/>
        </w:rPr>
        <w:t>施工深度：供水管道的埋深应符合相关的地方建筑和环境规定</w:t>
      </w:r>
      <w:r>
        <w:rPr>
          <w:rFonts w:hint="eastAsia" w:ascii="仿宋" w:hAnsi="仿宋" w:eastAsia="仿宋" w:cs="仿宋"/>
          <w:sz w:val="28"/>
          <w:szCs w:val="28"/>
          <w:lang w:eastAsia="zh-CN"/>
        </w:rPr>
        <w:t>，</w:t>
      </w:r>
      <w:r>
        <w:rPr>
          <w:rFonts w:hint="eastAsia" w:ascii="仿宋" w:hAnsi="仿宋" w:eastAsia="仿宋" w:cs="仿宋"/>
          <w:sz w:val="28"/>
          <w:szCs w:val="28"/>
        </w:rPr>
        <w:t>地下供水管道的最小埋深应考虑到土壤稳定性和防冻等因素。</w:t>
      </w:r>
    </w:p>
    <w:p w14:paraId="33D9D120">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仿宋" w:hAnsi="仿宋" w:eastAsia="仿宋" w:cs="仿宋"/>
          <w:sz w:val="28"/>
          <w:szCs w:val="28"/>
        </w:rPr>
      </w:pPr>
      <w:r>
        <w:rPr>
          <w:rFonts w:hint="eastAsia" w:ascii="仿宋" w:hAnsi="仿宋" w:eastAsia="仿宋" w:cs="仿宋"/>
          <w:sz w:val="28"/>
          <w:szCs w:val="28"/>
        </w:rPr>
        <w:t>5</w:t>
      </w:r>
      <w:r>
        <w:rPr>
          <w:rFonts w:hint="eastAsia" w:ascii="仿宋" w:hAnsi="仿宋" w:eastAsia="仿宋" w:cs="仿宋"/>
          <w:sz w:val="28"/>
          <w:szCs w:val="28"/>
          <w:lang w:eastAsia="zh-CN"/>
        </w:rPr>
        <w:t>、</w:t>
      </w:r>
      <w:r>
        <w:rPr>
          <w:rFonts w:hint="eastAsia" w:ascii="仿宋" w:hAnsi="仿宋" w:eastAsia="仿宋" w:cs="仿宋"/>
          <w:sz w:val="28"/>
          <w:szCs w:val="28"/>
        </w:rPr>
        <w:t>过渡和接头：在管道连接处，应使用适当的过渡和接头来确保连接的牢固性和密封性。这可以包括使用管道接头、法兰连接或焊接等方法。</w:t>
      </w:r>
    </w:p>
    <w:p w14:paraId="0B2A274D">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仿宋" w:hAnsi="仿宋" w:eastAsia="仿宋" w:cs="仿宋"/>
          <w:sz w:val="28"/>
          <w:szCs w:val="28"/>
        </w:rPr>
      </w:pPr>
      <w:r>
        <w:rPr>
          <w:rFonts w:hint="eastAsia" w:ascii="仿宋" w:hAnsi="仿宋" w:eastAsia="仿宋" w:cs="仿宋"/>
          <w:sz w:val="28"/>
          <w:szCs w:val="28"/>
        </w:rPr>
        <w:t>6</w:t>
      </w:r>
      <w:r>
        <w:rPr>
          <w:rFonts w:hint="eastAsia" w:ascii="仿宋" w:hAnsi="仿宋" w:eastAsia="仿宋" w:cs="仿宋"/>
          <w:sz w:val="28"/>
          <w:szCs w:val="28"/>
          <w:lang w:eastAsia="zh-CN"/>
        </w:rPr>
        <w:t>、</w:t>
      </w:r>
      <w:r>
        <w:rPr>
          <w:rFonts w:hint="eastAsia" w:ascii="仿宋" w:hAnsi="仿宋" w:eastAsia="仿宋" w:cs="仿宋"/>
          <w:sz w:val="28"/>
          <w:szCs w:val="28"/>
        </w:rPr>
        <w:t>保护和维护：供水管道应设置必要的防护措施，如防腐、绝缘和防止外力破坏的措施。同时，定期检查和维护供水管道系统，以保持其运行良好和安全可靠。</w:t>
      </w:r>
    </w:p>
    <w:p w14:paraId="44D3C339">
      <w:pPr>
        <w:pStyle w:val="7"/>
        <w:rPr>
          <w:rFonts w:hint="default"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六、管道安装工程验收标准</w:t>
      </w:r>
    </w:p>
    <w:p w14:paraId="569D2C5C">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当给水管与污水管交叉时，给水管道应敷设在上面，且不应有接口重叠；当给水管必须敷设在下面时，应设置套管做好保护措施。</w:t>
      </w:r>
    </w:p>
    <w:p w14:paraId="0BC86F92">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管沟开挖应确保沟底土层不被扰动，机械挖沟时应用人工清理平整沟底，若施工时沟底原状土结构破坏，应用原土夯实平整，同时应作好现场隐蔽工程记录</w:t>
      </w:r>
      <w:r>
        <w:rPr>
          <w:rFonts w:hint="eastAsia" w:ascii="仿宋" w:hAnsi="仿宋" w:eastAsia="仿宋" w:cs="仿宋"/>
          <w:sz w:val="28"/>
          <w:szCs w:val="28"/>
          <w:lang w:eastAsia="zh-CN"/>
        </w:rPr>
        <w:t>。</w:t>
      </w:r>
      <w:r>
        <w:rPr>
          <w:rFonts w:hint="eastAsia" w:ascii="仿宋" w:hAnsi="仿宋" w:eastAsia="仿宋" w:cs="仿宋"/>
          <w:sz w:val="28"/>
          <w:szCs w:val="28"/>
        </w:rPr>
        <w:t xml:space="preserve">           </w:t>
      </w:r>
    </w:p>
    <w:p w14:paraId="6D160B1B">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管道安装完成后，管道下部与槽底间的空隙处必须填实，管沟胸腔部分回填和夯实时，土中不得掺有碎石、瓦砾、杂物或大于10cm的土块，并应从管道两侧同时回填，以防管道发生位移。在不影响现场安全的情况下管道接口前后20cm范围内不得回填</w:t>
      </w:r>
      <w:r>
        <w:rPr>
          <w:rFonts w:hint="eastAsia" w:ascii="仿宋" w:hAnsi="仿宋" w:eastAsia="仿宋" w:cs="仿宋"/>
          <w:sz w:val="28"/>
          <w:szCs w:val="28"/>
          <w:lang w:eastAsia="zh-CN"/>
        </w:rPr>
        <w:t>。</w:t>
      </w:r>
    </w:p>
    <w:p w14:paraId="0C376702">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4、</w:t>
      </w:r>
      <w:r>
        <w:rPr>
          <w:rFonts w:hint="eastAsia" w:ascii="仿宋" w:hAnsi="仿宋" w:eastAsia="仿宋" w:cs="仿宋"/>
          <w:sz w:val="28"/>
          <w:szCs w:val="28"/>
        </w:rPr>
        <w:t>阀门安装前应检查启闭是否灵活，关闭是否严密。安装时应保证位置、进出口方向正确，避免强力、受力不均连接。DN100以上的阀门底部应设有支墩。</w:t>
      </w:r>
    </w:p>
    <w:p w14:paraId="1BD3129D">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5、</w:t>
      </w:r>
      <w:r>
        <w:rPr>
          <w:rFonts w:hint="eastAsia" w:ascii="仿宋" w:hAnsi="仿宋" w:eastAsia="仿宋" w:cs="仿宋"/>
          <w:sz w:val="28"/>
          <w:szCs w:val="28"/>
        </w:rPr>
        <w:t>阀门井井壁必须互相垂直、平整，不得有通缝。井框和井盖必须完整无损，位置正确、安装平稳。检查井按相应管径的阀门井标准施工，管道底部应与基础表面保持30cm净距。</w:t>
      </w:r>
    </w:p>
    <w:p w14:paraId="2B7A55C3">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6、</w:t>
      </w:r>
      <w:r>
        <w:rPr>
          <w:rFonts w:hint="eastAsia" w:ascii="仿宋" w:hAnsi="仿宋" w:eastAsia="仿宋" w:cs="仿宋"/>
          <w:sz w:val="28"/>
          <w:szCs w:val="28"/>
        </w:rPr>
        <w:t>管道安装暂停施工时，应用木板或其他遮盖板将管口封闭，防止杂物进入。</w:t>
      </w:r>
    </w:p>
    <w:p w14:paraId="2D6E4B11">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7、</w:t>
      </w:r>
      <w:r>
        <w:rPr>
          <w:rFonts w:hint="eastAsia" w:ascii="仿宋" w:hAnsi="仿宋" w:eastAsia="仿宋" w:cs="仿宋"/>
          <w:sz w:val="28"/>
          <w:szCs w:val="28"/>
        </w:rPr>
        <w:t>管道试验时，试验段不得用闸阀做堵板，不得含有消火栓、水锤消除器、安全阀等，试压段长度一般不得大于1.0Km。</w:t>
      </w:r>
    </w:p>
    <w:p w14:paraId="36B978FE">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8、</w:t>
      </w:r>
      <w:r>
        <w:rPr>
          <w:rFonts w:hint="eastAsia" w:ascii="仿宋" w:hAnsi="仿宋" w:eastAsia="仿宋" w:cs="仿宋"/>
          <w:sz w:val="28"/>
          <w:szCs w:val="28"/>
        </w:rPr>
        <w:t>管道试压前，充水应缓慢地进行，同时应做好管道排气。</w:t>
      </w:r>
    </w:p>
    <w:p w14:paraId="4307A437">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9、</w:t>
      </w:r>
      <w:r>
        <w:rPr>
          <w:rFonts w:hint="eastAsia" w:ascii="仿宋" w:hAnsi="仿宋" w:eastAsia="仿宋" w:cs="仿宋"/>
          <w:sz w:val="28"/>
          <w:szCs w:val="28"/>
        </w:rPr>
        <w:t>管道支架应在管道安装前埋设，应根据不同管径和要求设置管卡和吊架，位置应准确，埋设要平整，管卡与管道接触应紧密，不得损伤管道表面；</w:t>
      </w:r>
    </w:p>
    <w:p w14:paraId="6B46F041">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10、</w:t>
      </w:r>
      <w:r>
        <w:rPr>
          <w:rFonts w:hint="eastAsia" w:ascii="仿宋" w:hAnsi="仿宋" w:eastAsia="仿宋" w:cs="仿宋"/>
          <w:sz w:val="28"/>
          <w:szCs w:val="28"/>
        </w:rPr>
        <w:t>采用金属管卡时，金属管卡与管道之间应采用塑料等软物隔离。</w:t>
      </w:r>
    </w:p>
    <w:p w14:paraId="529903E6">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11、</w:t>
      </w:r>
      <w:r>
        <w:rPr>
          <w:rFonts w:hint="eastAsia" w:ascii="仿宋" w:hAnsi="仿宋" w:eastAsia="仿宋" w:cs="仿宋"/>
          <w:sz w:val="28"/>
          <w:szCs w:val="28"/>
        </w:rPr>
        <w:t>阀门、水表等给水设备及法兰连接部位设置固定支架，其重量不应作用于管道上。</w:t>
      </w:r>
    </w:p>
    <w:p w14:paraId="49C6E781">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仿宋" w:hAnsi="仿宋" w:eastAsia="仿宋" w:cs="仿宋"/>
          <w:sz w:val="28"/>
          <w:szCs w:val="28"/>
        </w:rPr>
      </w:pPr>
    </w:p>
    <w:p w14:paraId="195BAE21">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jc w:val="center"/>
        <w:textAlignment w:val="auto"/>
        <w:rPr>
          <w:rFonts w:hint="eastAsia" w:ascii="仿宋_GB2312" w:hAnsi="仿宋_GB2312" w:eastAsia="仿宋_GB2312" w:cs="仿宋_GB2312"/>
          <w:b/>
          <w:bCs/>
          <w:sz w:val="28"/>
          <w:szCs w:val="28"/>
          <w:lang w:val="en-US" w:eastAsia="zh-CN"/>
        </w:rPr>
      </w:pPr>
    </w:p>
    <w:p w14:paraId="3AD0F583">
      <w:pPr>
        <w:pStyle w:val="4"/>
        <w:numPr>
          <w:ilvl w:val="1"/>
          <w:numId w:val="0"/>
        </w:numPr>
        <w:bidi w:val="0"/>
        <w:jc w:val="center"/>
        <w:rPr>
          <w:rFonts w:hint="eastAsia" w:ascii="Calibri" w:hAnsi="Calibri" w:eastAsia="宋体" w:cs="Times New Roman"/>
          <w:b/>
          <w:kern w:val="2"/>
          <w:sz w:val="36"/>
          <w:szCs w:val="36"/>
          <w:lang w:val="en-US" w:eastAsia="zh-CN" w:bidi="ar-SA"/>
        </w:rPr>
      </w:pPr>
    </w:p>
    <w:p w14:paraId="6999FBF4">
      <w:pPr>
        <w:pStyle w:val="5"/>
        <w:numPr>
          <w:ilvl w:val="0"/>
          <w:numId w:val="0"/>
        </w:numPr>
        <w:jc w:val="both"/>
        <w:rPr>
          <w:rFonts w:hint="eastAsia" w:ascii="Calibri" w:hAnsi="Calibri" w:eastAsia="宋体" w:cs="Times New Roman"/>
          <w:b/>
          <w:kern w:val="2"/>
          <w:sz w:val="36"/>
          <w:szCs w:val="36"/>
          <w:lang w:val="en-US" w:eastAsia="zh-CN" w:bidi="ar-SA"/>
        </w:rPr>
      </w:pPr>
    </w:p>
    <w:p w14:paraId="437600E4">
      <w:pPr>
        <w:keepNext w:val="0"/>
        <w:keepLines w:val="0"/>
        <w:pageBreakBefore w:val="0"/>
        <w:kinsoku/>
        <w:wordWrap/>
        <w:overflowPunct/>
        <w:topLinePunct w:val="0"/>
        <w:autoSpaceDN/>
        <w:bidi w:val="0"/>
        <w:adjustRightInd w:val="0"/>
        <w:snapToGrid w:val="0"/>
        <w:spacing w:line="600" w:lineRule="exact"/>
        <w:jc w:val="center"/>
        <w:textAlignment w:val="auto"/>
        <w:rPr>
          <w:rFonts w:hint="eastAsia" w:ascii="仿宋" w:hAnsi="仿宋" w:eastAsia="仿宋" w:cs="Times New Roman"/>
          <w:b w:val="0"/>
          <w:bCs/>
          <w:snapToGrid/>
          <w:kern w:val="2"/>
          <w:sz w:val="30"/>
          <w:szCs w:val="30"/>
          <w:lang w:val="en-US" w:eastAsia="zh-CN" w:bidi="ar-SA"/>
        </w:rPr>
      </w:pPr>
    </w:p>
    <w:p w14:paraId="2157BCFB">
      <w:pPr>
        <w:keepNext w:val="0"/>
        <w:keepLines w:val="0"/>
        <w:pageBreakBefore w:val="0"/>
        <w:kinsoku/>
        <w:wordWrap/>
        <w:overflowPunct/>
        <w:topLinePunct w:val="0"/>
        <w:autoSpaceDN/>
        <w:bidi w:val="0"/>
        <w:adjustRightInd w:val="0"/>
        <w:snapToGrid w:val="0"/>
        <w:spacing w:line="600" w:lineRule="exact"/>
        <w:jc w:val="center"/>
        <w:textAlignment w:val="auto"/>
        <w:rPr>
          <w:rFonts w:hint="eastAsia" w:ascii="仿宋" w:hAnsi="仿宋" w:eastAsia="仿宋" w:cs="Times New Roman"/>
          <w:b w:val="0"/>
          <w:bCs/>
          <w:snapToGrid/>
          <w:kern w:val="2"/>
          <w:sz w:val="30"/>
          <w:szCs w:val="30"/>
          <w:lang w:val="en-US" w:eastAsia="zh-CN" w:bidi="ar-SA"/>
        </w:rPr>
      </w:pPr>
    </w:p>
    <w:p w14:paraId="6E129641">
      <w:pPr>
        <w:pStyle w:val="7"/>
        <w:rPr>
          <w:rFonts w:hint="eastAsia"/>
        </w:rPr>
      </w:pPr>
    </w:p>
    <w:p w14:paraId="044E1AC0">
      <w:pPr>
        <w:adjustRightInd w:val="0"/>
        <w:snapToGrid w:val="0"/>
        <w:spacing w:line="500" w:lineRule="exact"/>
        <w:jc w:val="center"/>
        <w:rPr>
          <w:b/>
          <w:sz w:val="36"/>
          <w:szCs w:val="36"/>
        </w:rPr>
      </w:pPr>
      <w:r>
        <w:rPr>
          <w:rFonts w:hint="eastAsia"/>
          <w:b/>
          <w:sz w:val="36"/>
          <w:szCs w:val="36"/>
        </w:rPr>
        <w:t>四、开标、评标办法及成交原则</w:t>
      </w:r>
    </w:p>
    <w:p w14:paraId="7B4632ED">
      <w:pPr>
        <w:widowControl/>
        <w:adjustRightInd w:val="0"/>
        <w:snapToGrid w:val="0"/>
        <w:spacing w:line="360" w:lineRule="auto"/>
        <w:ind w:firstLine="602" w:firstLineChars="200"/>
        <w:rPr>
          <w:rFonts w:ascii="仿宋" w:hAnsi="仿宋" w:eastAsia="仿宋"/>
          <w:b/>
          <w:sz w:val="30"/>
          <w:szCs w:val="30"/>
        </w:rPr>
      </w:pPr>
    </w:p>
    <w:p w14:paraId="0B42BC5A">
      <w:pPr>
        <w:widowControl/>
        <w:adjustRightInd w:val="0"/>
        <w:snapToGrid w:val="0"/>
        <w:spacing w:line="360" w:lineRule="auto"/>
        <w:rPr>
          <w:rFonts w:ascii="仿宋" w:hAnsi="仿宋" w:eastAsia="仿宋"/>
          <w:b/>
          <w:kern w:val="0"/>
          <w:sz w:val="30"/>
          <w:szCs w:val="30"/>
        </w:rPr>
      </w:pPr>
      <w:r>
        <w:rPr>
          <w:rFonts w:hint="eastAsia" w:ascii="仿宋" w:hAnsi="仿宋" w:eastAsia="仿宋"/>
          <w:b/>
          <w:kern w:val="0"/>
          <w:sz w:val="30"/>
          <w:szCs w:val="30"/>
        </w:rPr>
        <w:t>1、开标</w:t>
      </w:r>
    </w:p>
    <w:p w14:paraId="47094259">
      <w:pPr>
        <w:spacing w:line="600" w:lineRule="exact"/>
        <w:ind w:firstLine="301" w:firstLineChars="100"/>
        <w:rPr>
          <w:rFonts w:ascii="仿宋" w:hAnsi="仿宋" w:eastAsia="仿宋"/>
          <w:color w:val="FF0000"/>
          <w:sz w:val="30"/>
          <w:szCs w:val="30"/>
        </w:rPr>
      </w:pPr>
      <w:r>
        <w:rPr>
          <w:rFonts w:hint="eastAsia" w:ascii="仿宋" w:hAnsi="仿宋" w:eastAsia="仿宋"/>
          <w:b/>
          <w:sz w:val="30"/>
          <w:szCs w:val="30"/>
        </w:rPr>
        <w:t xml:space="preserve">  </w:t>
      </w:r>
      <w:r>
        <w:rPr>
          <w:rFonts w:hint="eastAsia" w:ascii="仿宋" w:hAnsi="仿宋" w:eastAsia="仿宋"/>
          <w:sz w:val="30"/>
          <w:szCs w:val="30"/>
        </w:rPr>
        <w:t>1.1开标时间：</w:t>
      </w:r>
      <w:r>
        <w:rPr>
          <w:rFonts w:hint="eastAsia" w:ascii="仿宋" w:hAnsi="仿宋" w:eastAsia="仿宋"/>
          <w:b/>
          <w:color w:val="FF0000"/>
          <w:sz w:val="30"/>
          <w:szCs w:val="30"/>
        </w:rPr>
        <w:t>见投标前须知。</w:t>
      </w:r>
    </w:p>
    <w:p w14:paraId="5906183A">
      <w:pPr>
        <w:spacing w:line="600" w:lineRule="exact"/>
        <w:ind w:firstLine="300" w:firstLineChars="100"/>
        <w:rPr>
          <w:rFonts w:ascii="仿宋" w:hAnsi="仿宋" w:eastAsia="仿宋"/>
          <w:b/>
          <w:color w:val="FF0000"/>
          <w:sz w:val="30"/>
          <w:szCs w:val="30"/>
        </w:rPr>
      </w:pPr>
      <w:r>
        <w:rPr>
          <w:rFonts w:hint="eastAsia" w:ascii="仿宋" w:hAnsi="仿宋" w:eastAsia="仿宋"/>
          <w:sz w:val="30"/>
          <w:szCs w:val="30"/>
        </w:rPr>
        <w:t xml:space="preserve">  1.2开标地点：</w:t>
      </w:r>
      <w:r>
        <w:rPr>
          <w:rFonts w:hint="eastAsia" w:ascii="仿宋" w:hAnsi="仿宋" w:eastAsia="仿宋"/>
          <w:b/>
          <w:color w:val="FF0000"/>
          <w:sz w:val="30"/>
          <w:szCs w:val="30"/>
        </w:rPr>
        <w:t>见投标前须知。</w:t>
      </w:r>
    </w:p>
    <w:p w14:paraId="58A67479">
      <w:pPr>
        <w:spacing w:line="600" w:lineRule="exact"/>
        <w:ind w:firstLine="300" w:firstLineChars="100"/>
        <w:rPr>
          <w:rFonts w:ascii="仿宋" w:hAnsi="仿宋" w:eastAsia="仿宋"/>
          <w:sz w:val="30"/>
          <w:szCs w:val="30"/>
        </w:rPr>
      </w:pPr>
      <w:r>
        <w:rPr>
          <w:rFonts w:hint="eastAsia" w:ascii="仿宋" w:hAnsi="仿宋" w:eastAsia="仿宋"/>
          <w:sz w:val="30"/>
          <w:szCs w:val="30"/>
        </w:rPr>
        <w:t xml:space="preserve">  1.3开标程序：</w:t>
      </w:r>
    </w:p>
    <w:p w14:paraId="06CD2CE9">
      <w:pPr>
        <w:spacing w:line="600" w:lineRule="exact"/>
        <w:ind w:firstLine="300" w:firstLineChars="100"/>
        <w:rPr>
          <w:rFonts w:ascii="仿宋" w:hAnsi="仿宋" w:eastAsia="仿宋"/>
          <w:sz w:val="30"/>
          <w:szCs w:val="30"/>
        </w:rPr>
      </w:pPr>
      <w:r>
        <w:rPr>
          <w:rFonts w:hint="eastAsia" w:ascii="仿宋" w:hAnsi="仿宋" w:eastAsia="仿宋"/>
          <w:sz w:val="30"/>
          <w:szCs w:val="30"/>
        </w:rPr>
        <w:t xml:space="preserve"> 主持人宣布大会开始并介绍参加会议的有关单位、人员；简要介绍本次招标概况；投标人或其授权的代表对所有投标文件的密封当众进行验证，经确认无误后当众拆封；宣读投标人名称、投标产品、投标报价；招标机构当场登记唱标情况。开标在相关人员的监督下进行。</w:t>
      </w:r>
    </w:p>
    <w:p w14:paraId="76E6C290">
      <w:pPr>
        <w:spacing w:line="600" w:lineRule="exact"/>
        <w:ind w:firstLine="300" w:firstLineChars="100"/>
        <w:rPr>
          <w:rFonts w:ascii="仿宋" w:hAnsi="仿宋" w:eastAsia="仿宋"/>
          <w:sz w:val="30"/>
          <w:szCs w:val="30"/>
        </w:rPr>
      </w:pPr>
      <w:r>
        <w:rPr>
          <w:rFonts w:hint="eastAsia" w:ascii="仿宋" w:hAnsi="仿宋" w:eastAsia="仿宋"/>
          <w:sz w:val="30"/>
          <w:szCs w:val="30"/>
        </w:rPr>
        <w:t xml:space="preserve">  1.4开标要求：投标人应委派代表参加开标会议并签名报到，以证明其出席开标会议，投标人无代表参加开标会议并签名确认的，视为接受开标情况。</w:t>
      </w:r>
    </w:p>
    <w:p w14:paraId="19189D49">
      <w:pPr>
        <w:spacing w:line="600" w:lineRule="exact"/>
        <w:ind w:firstLine="300" w:firstLineChars="100"/>
        <w:rPr>
          <w:rFonts w:ascii="仿宋" w:hAnsi="仿宋" w:eastAsia="仿宋"/>
          <w:sz w:val="30"/>
          <w:szCs w:val="30"/>
        </w:rPr>
      </w:pPr>
      <w:r>
        <w:rPr>
          <w:rFonts w:hint="eastAsia" w:ascii="仿宋" w:hAnsi="仿宋" w:eastAsia="仿宋"/>
          <w:sz w:val="30"/>
          <w:szCs w:val="30"/>
        </w:rPr>
        <w:t xml:space="preserve">  1.5投标人不足三家的不开标。</w:t>
      </w:r>
    </w:p>
    <w:p w14:paraId="3C991441">
      <w:pPr>
        <w:widowControl/>
        <w:numPr>
          <w:ilvl w:val="0"/>
          <w:numId w:val="3"/>
        </w:numPr>
        <w:adjustRightInd w:val="0"/>
        <w:snapToGrid w:val="0"/>
        <w:spacing w:line="360" w:lineRule="auto"/>
        <w:rPr>
          <w:rFonts w:ascii="仿宋" w:hAnsi="仿宋" w:eastAsia="仿宋" w:cs="仿宋"/>
          <w:b/>
          <w:kern w:val="0"/>
          <w:sz w:val="30"/>
          <w:szCs w:val="30"/>
        </w:rPr>
      </w:pPr>
      <w:r>
        <w:rPr>
          <w:rFonts w:hint="eastAsia" w:ascii="仿宋" w:hAnsi="仿宋" w:eastAsia="仿宋" w:cs="仿宋"/>
          <w:b/>
          <w:kern w:val="0"/>
          <w:sz w:val="30"/>
          <w:szCs w:val="30"/>
        </w:rPr>
        <w:t>评标</w:t>
      </w:r>
    </w:p>
    <w:p w14:paraId="5FCE08C4">
      <w:pPr>
        <w:widowControl/>
        <w:adjustRightInd w:val="0"/>
        <w:snapToGrid w:val="0"/>
        <w:spacing w:line="360" w:lineRule="auto"/>
        <w:ind w:firstLine="602" w:firstLineChars="200"/>
        <w:rPr>
          <w:rFonts w:ascii="仿宋" w:hAnsi="仿宋" w:eastAsia="仿宋"/>
          <w:sz w:val="30"/>
          <w:szCs w:val="30"/>
        </w:rPr>
      </w:pPr>
      <w:r>
        <w:rPr>
          <w:rFonts w:hint="eastAsia" w:ascii="仿宋" w:hAnsi="仿宋" w:eastAsia="仿宋"/>
          <w:b/>
          <w:sz w:val="30"/>
          <w:szCs w:val="30"/>
        </w:rPr>
        <w:t>2.1评标组织：</w:t>
      </w:r>
      <w:r>
        <w:rPr>
          <w:rFonts w:hint="eastAsia" w:ascii="仿宋" w:hAnsi="仿宋" w:eastAsia="仿宋"/>
          <w:sz w:val="30"/>
          <w:szCs w:val="30"/>
        </w:rPr>
        <w:t>评标由评标委员会负责，在相关人员的监督下进行。</w:t>
      </w:r>
    </w:p>
    <w:p w14:paraId="191374DC">
      <w:pPr>
        <w:widowControl/>
        <w:adjustRightInd w:val="0"/>
        <w:snapToGrid w:val="0"/>
        <w:spacing w:line="360" w:lineRule="auto"/>
        <w:ind w:firstLine="602" w:firstLineChars="200"/>
        <w:rPr>
          <w:rFonts w:ascii="仿宋" w:hAnsi="仿宋" w:eastAsia="仿宋" w:cs="宋体"/>
          <w:b/>
          <w:sz w:val="30"/>
          <w:szCs w:val="30"/>
        </w:rPr>
      </w:pPr>
      <w:r>
        <w:rPr>
          <w:rFonts w:hint="eastAsia" w:ascii="仿宋" w:hAnsi="仿宋" w:eastAsia="仿宋" w:cs="宋体"/>
          <w:b/>
          <w:sz w:val="30"/>
          <w:szCs w:val="30"/>
        </w:rPr>
        <w:t>2.2评标办法：</w:t>
      </w:r>
      <w:r>
        <w:rPr>
          <w:rFonts w:hint="eastAsia" w:ascii="仿宋" w:hAnsi="仿宋" w:eastAsia="仿宋" w:cs="宋体"/>
          <w:sz w:val="30"/>
          <w:szCs w:val="30"/>
        </w:rPr>
        <w:t>本次招标采用</w:t>
      </w:r>
      <w:r>
        <w:rPr>
          <w:rFonts w:hint="eastAsia" w:ascii="仿宋" w:hAnsi="仿宋" w:eastAsia="仿宋" w:cs="宋体"/>
          <w:sz w:val="30"/>
          <w:szCs w:val="30"/>
          <w:lang w:val="en-US" w:eastAsia="zh-CN"/>
        </w:rPr>
        <w:t>综合评分法</w:t>
      </w:r>
      <w:r>
        <w:rPr>
          <w:rFonts w:hint="eastAsia" w:ascii="仿宋" w:hAnsi="仿宋" w:eastAsia="仿宋" w:cs="宋体"/>
          <w:sz w:val="30"/>
          <w:szCs w:val="30"/>
        </w:rPr>
        <w:t>。</w:t>
      </w:r>
    </w:p>
    <w:p w14:paraId="66888A9F">
      <w:pPr>
        <w:spacing w:line="600" w:lineRule="exact"/>
        <w:ind w:firstLine="301" w:firstLineChars="100"/>
        <w:rPr>
          <w:rFonts w:ascii="仿宋" w:hAnsi="仿宋" w:eastAsia="仿宋" w:cs="宋体"/>
          <w:sz w:val="30"/>
          <w:szCs w:val="30"/>
        </w:rPr>
      </w:pPr>
      <w:r>
        <w:rPr>
          <w:rFonts w:hint="eastAsia" w:ascii="仿宋" w:hAnsi="仿宋" w:eastAsia="仿宋" w:cs="宋体"/>
          <w:b/>
          <w:sz w:val="30"/>
          <w:szCs w:val="30"/>
        </w:rPr>
        <w:t xml:space="preserve">  2.3评标原则：</w:t>
      </w:r>
      <w:r>
        <w:rPr>
          <w:rFonts w:hint="eastAsia" w:ascii="仿宋" w:hAnsi="仿宋" w:eastAsia="仿宋" w:cs="宋体"/>
          <w:sz w:val="30"/>
          <w:szCs w:val="30"/>
        </w:rPr>
        <w:t>采用“公开、公平、公正、择优、诚信”为原则，对投标单位满足所承诺的所有商务、技术要求的基础上综合进行评标，招标人不一定接纳最低投标价或任何投标价。</w:t>
      </w:r>
    </w:p>
    <w:p w14:paraId="622D41DF">
      <w:pPr>
        <w:spacing w:line="600" w:lineRule="exact"/>
        <w:ind w:firstLine="301" w:firstLineChars="100"/>
        <w:rPr>
          <w:rFonts w:ascii="仿宋" w:hAnsi="仿宋" w:eastAsia="仿宋"/>
          <w:b/>
          <w:sz w:val="30"/>
          <w:szCs w:val="30"/>
        </w:rPr>
      </w:pPr>
      <w:r>
        <w:rPr>
          <w:rFonts w:hint="eastAsia" w:ascii="仿宋" w:hAnsi="仿宋" w:eastAsia="仿宋"/>
          <w:b/>
          <w:sz w:val="30"/>
          <w:szCs w:val="30"/>
        </w:rPr>
        <w:t xml:space="preserve">  2.4评标纪律</w:t>
      </w:r>
    </w:p>
    <w:p w14:paraId="3D6CC7A9">
      <w:pPr>
        <w:spacing w:line="600" w:lineRule="exact"/>
        <w:ind w:firstLine="300" w:firstLineChars="100"/>
        <w:rPr>
          <w:rFonts w:ascii="仿宋" w:hAnsi="仿宋" w:eastAsia="仿宋"/>
          <w:sz w:val="30"/>
          <w:szCs w:val="30"/>
        </w:rPr>
      </w:pPr>
      <w:r>
        <w:rPr>
          <w:rFonts w:hint="eastAsia" w:ascii="仿宋" w:hAnsi="仿宋" w:eastAsia="仿宋"/>
          <w:sz w:val="30"/>
          <w:szCs w:val="30"/>
        </w:rPr>
        <w:t xml:space="preserve">  2.4.1评委应参考招投标相关法律法规，本着公正、公平、科学、择优的原则进行评标。</w:t>
      </w:r>
    </w:p>
    <w:p w14:paraId="53A3C86D">
      <w:pPr>
        <w:spacing w:line="600" w:lineRule="exact"/>
        <w:ind w:firstLine="300" w:firstLineChars="100"/>
        <w:rPr>
          <w:rFonts w:ascii="仿宋" w:hAnsi="仿宋" w:eastAsia="仿宋"/>
          <w:sz w:val="30"/>
          <w:szCs w:val="30"/>
        </w:rPr>
      </w:pPr>
      <w:r>
        <w:rPr>
          <w:rFonts w:hint="eastAsia" w:ascii="仿宋" w:hAnsi="仿宋" w:eastAsia="仿宋"/>
          <w:sz w:val="30"/>
          <w:szCs w:val="30"/>
        </w:rPr>
        <w:t xml:space="preserve">  2.4.2评标过程中，严禁评委私自同投标人接触。</w:t>
      </w:r>
    </w:p>
    <w:p w14:paraId="12862E2E">
      <w:pPr>
        <w:spacing w:line="600" w:lineRule="exact"/>
        <w:ind w:firstLine="300" w:firstLineChars="100"/>
        <w:rPr>
          <w:rFonts w:ascii="仿宋" w:hAnsi="仿宋" w:eastAsia="仿宋"/>
          <w:sz w:val="30"/>
          <w:szCs w:val="30"/>
        </w:rPr>
      </w:pPr>
      <w:r>
        <w:rPr>
          <w:rFonts w:hint="eastAsia" w:ascii="仿宋" w:hAnsi="仿宋" w:eastAsia="仿宋"/>
          <w:sz w:val="30"/>
          <w:szCs w:val="30"/>
        </w:rPr>
        <w:t xml:space="preserve">  2.4.3 评标应严格按照招标文件、投标文件、评标标准进行。</w:t>
      </w:r>
    </w:p>
    <w:p w14:paraId="05ACAB1B">
      <w:pPr>
        <w:spacing w:line="600" w:lineRule="exact"/>
        <w:ind w:firstLine="300" w:firstLineChars="100"/>
        <w:rPr>
          <w:rFonts w:ascii="仿宋" w:hAnsi="仿宋" w:eastAsia="仿宋"/>
          <w:sz w:val="30"/>
          <w:szCs w:val="30"/>
        </w:rPr>
      </w:pPr>
      <w:r>
        <w:rPr>
          <w:rFonts w:hint="eastAsia" w:ascii="仿宋" w:hAnsi="仿宋" w:eastAsia="仿宋"/>
          <w:sz w:val="30"/>
          <w:szCs w:val="30"/>
        </w:rPr>
        <w:t xml:space="preserve">  2.4.4 评标期间，评委的通讯工具全部上交统一管理，否则取消其评委资格。</w:t>
      </w:r>
    </w:p>
    <w:p w14:paraId="5BEFCF2A">
      <w:pPr>
        <w:spacing w:line="600" w:lineRule="exact"/>
        <w:ind w:firstLine="300" w:firstLineChars="100"/>
        <w:rPr>
          <w:rFonts w:ascii="仿宋" w:hAnsi="仿宋" w:eastAsia="仿宋"/>
          <w:sz w:val="30"/>
          <w:szCs w:val="30"/>
        </w:rPr>
      </w:pPr>
      <w:r>
        <w:rPr>
          <w:rFonts w:hint="eastAsia" w:ascii="仿宋" w:hAnsi="仿宋" w:eastAsia="仿宋"/>
          <w:sz w:val="30"/>
          <w:szCs w:val="30"/>
        </w:rPr>
        <w:t xml:space="preserve">  2.4.5 所有接触评标情况的人员，严禁将评标情况向外透露，如有违反者，一切后果自行负责。</w:t>
      </w:r>
    </w:p>
    <w:p w14:paraId="36CD13C0">
      <w:pPr>
        <w:spacing w:line="360" w:lineRule="auto"/>
        <w:rPr>
          <w:rFonts w:ascii="仿宋" w:hAnsi="仿宋" w:eastAsia="仿宋" w:cs="仿宋"/>
          <w:b/>
          <w:bCs/>
          <w:sz w:val="30"/>
          <w:szCs w:val="30"/>
        </w:rPr>
      </w:pPr>
      <w:r>
        <w:rPr>
          <w:rFonts w:hint="eastAsia" w:ascii="仿宋" w:hAnsi="仿宋" w:eastAsia="仿宋" w:cs="仿宋"/>
          <w:b/>
          <w:bCs/>
          <w:sz w:val="30"/>
          <w:szCs w:val="30"/>
        </w:rPr>
        <w:t>3. 评标程序</w:t>
      </w:r>
    </w:p>
    <w:p w14:paraId="5E929F65">
      <w:pPr>
        <w:spacing w:line="360" w:lineRule="auto"/>
        <w:rPr>
          <w:rFonts w:ascii="仿宋" w:hAnsi="仿宋" w:eastAsia="仿宋" w:cs="仿宋"/>
          <w:b/>
          <w:bCs/>
          <w:sz w:val="30"/>
          <w:szCs w:val="30"/>
        </w:rPr>
      </w:pPr>
      <w:r>
        <w:rPr>
          <w:rFonts w:hint="eastAsia" w:ascii="仿宋" w:hAnsi="仿宋" w:eastAsia="仿宋" w:cs="仿宋"/>
          <w:b/>
          <w:bCs/>
          <w:sz w:val="30"/>
          <w:szCs w:val="30"/>
        </w:rPr>
        <w:t>3.1 评标的准备和初步评审</w:t>
      </w:r>
    </w:p>
    <w:p w14:paraId="52AA9CC6">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3.1.1 评标委员会应认真研究招标文件，了解和熟悉以下内容：</w:t>
      </w:r>
    </w:p>
    <w:p w14:paraId="7BF92944">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1）招标的目标；</w:t>
      </w:r>
    </w:p>
    <w:p w14:paraId="1CDBF845">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2）招标项目的范围和性质；</w:t>
      </w:r>
    </w:p>
    <w:p w14:paraId="6059D240">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3）招标文件中规定的技术要求、标准和商务条款；</w:t>
      </w:r>
    </w:p>
    <w:p w14:paraId="68F67E45">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4）招标文件规定的评标标准、评标方法和评标过程中考虑的相关因素。</w:t>
      </w:r>
    </w:p>
    <w:p w14:paraId="52E66034">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3.1.2 评标过程中，评标委员会发现投标人的报价明显低于其他投标报价，使得其投标报价可能低于个别成本的，应当要求该投标人作出书面说明并提供相关证明材料。投标人不能合理说明或者不能提供相关证明材料的，若评标委员会认定该投标人以低于成本报价竞标的，其投标作废标处理。</w:t>
      </w:r>
    </w:p>
    <w:p w14:paraId="59CFF88E">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3.1.3 符合性审查</w:t>
      </w:r>
    </w:p>
    <w:p w14:paraId="50F6CBC3">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评标委员会首先对投标文件进行符合性审查，投标文件应实质上响应招标文件的要求，即投标文件与招标文件的所有条款、条件和规定相符，无显著差异或保留。应附投标人资格及资质证明、质量及技术证明等文件基本齐全。</w:t>
      </w:r>
    </w:p>
    <w:p w14:paraId="54955CE8">
      <w:pPr>
        <w:spacing w:line="360" w:lineRule="auto"/>
        <w:rPr>
          <w:rFonts w:ascii="仿宋" w:hAnsi="仿宋" w:eastAsia="仿宋" w:cs="仿宋"/>
          <w:b/>
          <w:bCs/>
          <w:sz w:val="30"/>
          <w:szCs w:val="30"/>
        </w:rPr>
      </w:pPr>
      <w:r>
        <w:rPr>
          <w:rFonts w:hint="eastAsia" w:ascii="仿宋" w:hAnsi="仿宋" w:eastAsia="仿宋" w:cs="仿宋"/>
          <w:b/>
          <w:bCs/>
          <w:sz w:val="30"/>
          <w:szCs w:val="30"/>
        </w:rPr>
        <w:t>3.1.4开标后有下列情况之一的，投标文件作为无效投标处理：</w:t>
      </w:r>
    </w:p>
    <w:p w14:paraId="2581D348">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lang w:val="en-US" w:eastAsia="zh-CN"/>
        </w:rPr>
        <w:t>1</w:t>
      </w:r>
      <w:r>
        <w:rPr>
          <w:rFonts w:hint="eastAsia" w:ascii="仿宋" w:hAnsi="仿宋" w:eastAsia="仿宋" w:cs="仿宋"/>
          <w:sz w:val="30"/>
          <w:szCs w:val="30"/>
        </w:rPr>
        <w:t>）投标文件没有投标人法人代表或授权代表签字并加盖公章；</w:t>
      </w:r>
    </w:p>
    <w:p w14:paraId="2DDEB45A">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lang w:val="en-US" w:eastAsia="zh-CN"/>
        </w:rPr>
        <w:t>2</w:t>
      </w:r>
      <w:r>
        <w:rPr>
          <w:rFonts w:hint="eastAsia" w:ascii="仿宋" w:hAnsi="仿宋" w:eastAsia="仿宋" w:cs="仿宋"/>
          <w:sz w:val="30"/>
          <w:szCs w:val="30"/>
        </w:rPr>
        <w:t>）投标文件载明的招标项目完成期限超过招标文件规定的期限；</w:t>
      </w:r>
    </w:p>
    <w:p w14:paraId="10CC39BB">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lang w:val="en-US" w:eastAsia="zh-CN"/>
        </w:rPr>
        <w:t>3</w:t>
      </w:r>
      <w:r>
        <w:rPr>
          <w:rFonts w:hint="eastAsia" w:ascii="仿宋" w:hAnsi="仿宋" w:eastAsia="仿宋" w:cs="仿宋"/>
          <w:sz w:val="30"/>
          <w:szCs w:val="30"/>
        </w:rPr>
        <w:t>）明显不符合技术规格、技术标准的要求；</w:t>
      </w:r>
    </w:p>
    <w:p w14:paraId="3939EAF7">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lang w:val="en-US" w:eastAsia="zh-CN"/>
        </w:rPr>
        <w:t>4</w:t>
      </w:r>
      <w:r>
        <w:rPr>
          <w:rFonts w:hint="eastAsia" w:ascii="仿宋" w:hAnsi="仿宋" w:eastAsia="仿宋" w:cs="仿宋"/>
          <w:sz w:val="30"/>
          <w:szCs w:val="30"/>
        </w:rPr>
        <w:t>）投标文件载明货物包装方式、检验标准和方法不符合招标文件的要求；</w:t>
      </w:r>
    </w:p>
    <w:p w14:paraId="6A0F3BFF">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lang w:val="en-US" w:eastAsia="zh-CN"/>
        </w:rPr>
        <w:t>5</w:t>
      </w:r>
      <w:r>
        <w:rPr>
          <w:rFonts w:hint="eastAsia" w:ascii="仿宋" w:hAnsi="仿宋" w:eastAsia="仿宋" w:cs="仿宋"/>
          <w:sz w:val="30"/>
          <w:szCs w:val="30"/>
        </w:rPr>
        <w:t>）投标文件附有招标采购人不能接受的条件；</w:t>
      </w:r>
    </w:p>
    <w:p w14:paraId="5CABD90B">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lang w:val="en-US" w:eastAsia="zh-CN"/>
        </w:rPr>
        <w:t>6</w:t>
      </w:r>
      <w:r>
        <w:rPr>
          <w:rFonts w:hint="eastAsia" w:ascii="仿宋" w:hAnsi="仿宋" w:eastAsia="仿宋" w:cs="仿宋"/>
          <w:sz w:val="30"/>
          <w:szCs w:val="30"/>
        </w:rPr>
        <w:t>）不符合招标文件规定的其它实质性要求；</w:t>
      </w:r>
    </w:p>
    <w:p w14:paraId="47BBA82F">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lang w:val="en-US" w:eastAsia="zh-CN"/>
        </w:rPr>
        <w:t>7</w:t>
      </w:r>
      <w:r>
        <w:rPr>
          <w:rFonts w:hint="eastAsia" w:ascii="仿宋" w:hAnsi="仿宋" w:eastAsia="仿宋" w:cs="仿宋"/>
          <w:sz w:val="30"/>
          <w:szCs w:val="30"/>
        </w:rPr>
        <w:t>）投标人递交两套或多套内容不同的投标文件，或在一套投标文件中对同一招标项目报有两个或多个报价，且未声明哪一个有效。按招标文件规定提交备选投标方案的除外；</w:t>
      </w:r>
    </w:p>
    <w:p w14:paraId="16F3F2B8">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8</w:t>
      </w:r>
      <w:r>
        <w:rPr>
          <w:rFonts w:hint="eastAsia" w:ascii="仿宋" w:hAnsi="仿宋" w:eastAsia="仿宋" w:cs="仿宋"/>
          <w:sz w:val="30"/>
          <w:szCs w:val="30"/>
        </w:rPr>
        <w:t>）投标人以他人的名义投标、串通投标、以行贿手段谋取中标或者以其他弄虚作假方式投标的；</w:t>
      </w:r>
    </w:p>
    <w:p w14:paraId="22B9829D">
      <w:pPr>
        <w:ind w:firstLine="600" w:firstLineChars="200"/>
      </w:pPr>
      <w:r>
        <w:rPr>
          <w:rFonts w:hint="eastAsia" w:ascii="仿宋" w:hAnsi="仿宋" w:eastAsia="仿宋" w:cs="仿宋"/>
          <w:sz w:val="30"/>
          <w:szCs w:val="30"/>
          <w:lang w:val="en-US" w:eastAsia="zh-CN"/>
        </w:rPr>
        <w:t>9</w:t>
      </w:r>
      <w:r>
        <w:rPr>
          <w:rFonts w:hint="eastAsia" w:ascii="仿宋" w:hAnsi="仿宋" w:eastAsia="仿宋" w:cs="仿宋"/>
          <w:sz w:val="30"/>
          <w:szCs w:val="30"/>
        </w:rPr>
        <w:t>）技术参数对照表中标注为重要技术参数的（打**号或★</w:t>
      </w:r>
    </w:p>
    <w:p w14:paraId="037E707A">
      <w:r>
        <w:rPr>
          <w:rFonts w:hint="eastAsia" w:ascii="仿宋" w:hAnsi="仿宋" w:eastAsia="仿宋" w:cs="仿宋"/>
          <w:sz w:val="30"/>
          <w:szCs w:val="30"/>
        </w:rPr>
        <w:t>★号的），有一项不符合或未响应的；</w:t>
      </w:r>
    </w:p>
    <w:p w14:paraId="499BE0FE">
      <w:pPr>
        <w:pStyle w:val="29"/>
      </w:pPr>
    </w:p>
    <w:p w14:paraId="522A8096">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lang w:val="en-US" w:eastAsia="zh-CN"/>
        </w:rPr>
        <w:t>10</w:t>
      </w:r>
      <w:r>
        <w:rPr>
          <w:rFonts w:hint="eastAsia" w:ascii="仿宋" w:hAnsi="仿宋" w:eastAsia="仿宋" w:cs="仿宋"/>
          <w:sz w:val="30"/>
          <w:szCs w:val="30"/>
        </w:rPr>
        <w:t>）其它在招标文件中已明确为无效标的;</w:t>
      </w:r>
    </w:p>
    <w:p w14:paraId="45DD4FD5">
      <w:pPr>
        <w:spacing w:line="600" w:lineRule="exact"/>
        <w:ind w:firstLine="600" w:firstLineChars="200"/>
        <w:rPr>
          <w:rFonts w:ascii="仿宋" w:hAnsi="仿宋" w:eastAsia="仿宋" w:cs="仿宋"/>
          <w:bCs/>
          <w:sz w:val="30"/>
          <w:szCs w:val="30"/>
        </w:rPr>
      </w:pPr>
      <w:r>
        <w:rPr>
          <w:rFonts w:hint="eastAsia" w:ascii="仿宋" w:hAnsi="仿宋" w:eastAsia="仿宋" w:cs="仿宋"/>
          <w:bCs/>
          <w:sz w:val="30"/>
          <w:szCs w:val="30"/>
        </w:rPr>
        <w:t>1</w:t>
      </w:r>
      <w:r>
        <w:rPr>
          <w:rFonts w:hint="eastAsia" w:ascii="仿宋" w:hAnsi="仿宋" w:eastAsia="仿宋" w:cs="仿宋"/>
          <w:bCs/>
          <w:sz w:val="30"/>
          <w:szCs w:val="30"/>
          <w:lang w:val="en-US" w:eastAsia="zh-CN"/>
        </w:rPr>
        <w:t>1</w:t>
      </w:r>
      <w:r>
        <w:rPr>
          <w:rFonts w:hint="eastAsia" w:ascii="仿宋" w:hAnsi="仿宋" w:eastAsia="仿宋" w:cs="仿宋"/>
          <w:bCs/>
          <w:sz w:val="30"/>
          <w:szCs w:val="30"/>
        </w:rPr>
        <w:t>）不符合法律、法规和招标文件中规定的其他实质性要求的。</w:t>
      </w:r>
    </w:p>
    <w:p w14:paraId="77BE280F">
      <w:pPr>
        <w:spacing w:line="360" w:lineRule="auto"/>
        <w:rPr>
          <w:rFonts w:ascii="仿宋" w:hAnsi="仿宋" w:eastAsia="仿宋" w:cs="仿宋"/>
          <w:b/>
          <w:bCs/>
          <w:sz w:val="30"/>
          <w:szCs w:val="30"/>
        </w:rPr>
      </w:pPr>
      <w:r>
        <w:rPr>
          <w:rFonts w:hint="eastAsia" w:ascii="仿宋" w:hAnsi="仿宋" w:eastAsia="仿宋" w:cs="仿宋"/>
          <w:b/>
          <w:bCs/>
          <w:sz w:val="30"/>
          <w:szCs w:val="30"/>
        </w:rPr>
        <w:t>3.2 详细评审：根据招标文件确定的评标标准和办法对投标文件进行进一步评审、比较。</w:t>
      </w:r>
    </w:p>
    <w:p w14:paraId="5FE0E8F7">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3.2.1 对投标文件中商务文件进行评审；</w:t>
      </w:r>
    </w:p>
    <w:p w14:paraId="0ACFAA32">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3.2.2 对投标文件中技术文件进行评审。</w:t>
      </w:r>
    </w:p>
    <w:p w14:paraId="2990A32C">
      <w:pPr>
        <w:spacing w:line="360" w:lineRule="auto"/>
        <w:rPr>
          <w:rFonts w:ascii="仿宋" w:hAnsi="仿宋" w:eastAsia="仿宋" w:cs="仿宋"/>
          <w:b/>
          <w:bCs/>
          <w:sz w:val="30"/>
          <w:szCs w:val="30"/>
        </w:rPr>
      </w:pPr>
      <w:r>
        <w:rPr>
          <w:rFonts w:hint="eastAsia" w:ascii="仿宋" w:hAnsi="仿宋" w:eastAsia="仿宋" w:cs="仿宋"/>
          <w:b/>
          <w:bCs/>
          <w:sz w:val="30"/>
          <w:szCs w:val="30"/>
        </w:rPr>
        <w:t>3.3 澄清</w:t>
      </w:r>
    </w:p>
    <w:p w14:paraId="0A99256B">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评标过程中，评标委员会可请投标人对其投标文件中含义不明确的内容进行必要的澄清或者说明，这些澄清或者说明不得超出投标文件的范围或者改变投标文件的实质性内容。这些澄清或者说明的书面材料必须经法人代表或授权代理人签字并作为投标文件的组成部分。</w:t>
      </w:r>
    </w:p>
    <w:p w14:paraId="3152201E">
      <w:pPr>
        <w:spacing w:line="360" w:lineRule="auto"/>
        <w:rPr>
          <w:rFonts w:ascii="仿宋" w:hAnsi="仿宋" w:eastAsia="仿宋" w:cs="仿宋"/>
          <w:b/>
          <w:bCs/>
          <w:sz w:val="30"/>
          <w:szCs w:val="30"/>
        </w:rPr>
      </w:pPr>
      <w:r>
        <w:rPr>
          <w:rFonts w:hint="eastAsia" w:ascii="仿宋" w:hAnsi="仿宋" w:eastAsia="仿宋" w:cs="仿宋"/>
          <w:b/>
          <w:bCs/>
          <w:sz w:val="30"/>
          <w:szCs w:val="30"/>
        </w:rPr>
        <w:t>3.4 评委打分</w:t>
      </w:r>
    </w:p>
    <w:p w14:paraId="24C00959">
      <w:pPr>
        <w:spacing w:line="360" w:lineRule="auto"/>
        <w:rPr>
          <w:rFonts w:ascii="仿宋" w:hAnsi="仿宋" w:eastAsia="仿宋" w:cs="仿宋"/>
          <w:b/>
          <w:bCs/>
          <w:sz w:val="30"/>
          <w:szCs w:val="30"/>
        </w:rPr>
      </w:pPr>
      <w:r>
        <w:rPr>
          <w:rFonts w:hint="eastAsia" w:ascii="仿宋" w:hAnsi="仿宋" w:eastAsia="仿宋" w:cs="仿宋"/>
          <w:b/>
          <w:bCs/>
          <w:sz w:val="30"/>
          <w:szCs w:val="30"/>
        </w:rPr>
        <w:t>3.5 提交评标报告</w:t>
      </w:r>
    </w:p>
    <w:p w14:paraId="6BAD3AC1">
      <w:pPr>
        <w:spacing w:line="360" w:lineRule="auto"/>
        <w:rPr>
          <w:rFonts w:ascii="仿宋" w:hAnsi="仿宋" w:eastAsia="仿宋" w:cs="仿宋"/>
          <w:b/>
          <w:sz w:val="30"/>
          <w:szCs w:val="30"/>
        </w:rPr>
      </w:pPr>
      <w:r>
        <w:rPr>
          <w:rFonts w:hint="eastAsia" w:ascii="仿宋" w:hAnsi="仿宋" w:eastAsia="仿宋" w:cs="仿宋"/>
          <w:b/>
          <w:sz w:val="30"/>
          <w:szCs w:val="30"/>
        </w:rPr>
        <w:t>3.6推荐中标候选人</w:t>
      </w:r>
    </w:p>
    <w:p w14:paraId="432871E4">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评标委员会根据各有效投标人的最终得分从高到低排出顺序，向招标人推荐中标候选人，评标委员会推荐的中标候选人个数应限定在三个以内（各项目推荐的中标候选人个数应根据有效投标人数量和项目具体情况确定）。</w:t>
      </w:r>
    </w:p>
    <w:p w14:paraId="11C92C7C">
      <w:pPr>
        <w:spacing w:line="360" w:lineRule="auto"/>
        <w:rPr>
          <w:rFonts w:ascii="仿宋" w:hAnsi="仿宋" w:eastAsia="仿宋" w:cs="仿宋"/>
          <w:b/>
          <w:sz w:val="30"/>
          <w:szCs w:val="30"/>
        </w:rPr>
      </w:pPr>
      <w:r>
        <w:rPr>
          <w:rFonts w:hint="eastAsia" w:ascii="仿宋" w:hAnsi="仿宋" w:eastAsia="仿宋" w:cs="仿宋"/>
          <w:b/>
          <w:sz w:val="30"/>
          <w:szCs w:val="30"/>
        </w:rPr>
        <w:t>3.7定标</w:t>
      </w:r>
    </w:p>
    <w:p w14:paraId="519E45FD">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本项目由招标人委托评标委员会于评标会议现场直接确定中标人。中标人必须在中标候选人的范围内确定。</w:t>
      </w:r>
    </w:p>
    <w:p w14:paraId="0F57EB43">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评标委员会应当确定排名第一的中标候选人为中标人。排名第一的中标候选人放弃中标，或者确实有重大实质性问题，经评标委员会评审或招标委托人认可后，可以废除第一中标候选人中标人资格。招标委托人可以确定排名第二的中标候选人为中标人，也可以重新招标。</w:t>
      </w:r>
    </w:p>
    <w:p w14:paraId="1B6C3FFE">
      <w:pPr>
        <w:spacing w:line="360" w:lineRule="auto"/>
        <w:rPr>
          <w:rFonts w:ascii="仿宋" w:hAnsi="仿宋" w:eastAsia="仿宋" w:cs="仿宋"/>
          <w:b/>
          <w:sz w:val="30"/>
          <w:szCs w:val="30"/>
        </w:rPr>
      </w:pPr>
      <w:r>
        <w:rPr>
          <w:rFonts w:hint="eastAsia" w:ascii="仿宋" w:hAnsi="仿宋" w:eastAsia="仿宋" w:cs="仿宋"/>
          <w:b/>
          <w:sz w:val="30"/>
          <w:szCs w:val="30"/>
        </w:rPr>
        <w:t>3.8评标保密</w:t>
      </w:r>
    </w:p>
    <w:p w14:paraId="3AA9ADA6">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在确定中标人之前，凡属于投标文件的审查、澄清、评价和比较及有关授予合同的信息，都不应向投标人或与该过程无公务关系的其他人泄露。如果投标人试图对招标委托人的评标过程或定标决定施加影响，则会导致其投标文件被拒绝。</w:t>
      </w:r>
      <w:bookmarkStart w:id="4" w:name="_Toc251073514"/>
    </w:p>
    <w:p w14:paraId="5CFFD5C1">
      <w:pPr>
        <w:spacing w:line="360" w:lineRule="auto"/>
        <w:rPr>
          <w:rFonts w:ascii="仿宋" w:hAnsi="仿宋" w:eastAsia="仿宋" w:cs="仿宋"/>
          <w:b/>
          <w:sz w:val="30"/>
          <w:szCs w:val="30"/>
        </w:rPr>
      </w:pPr>
      <w:r>
        <w:rPr>
          <w:rFonts w:hint="eastAsia" w:ascii="仿宋" w:hAnsi="仿宋" w:eastAsia="仿宋" w:cs="仿宋"/>
          <w:b/>
          <w:sz w:val="30"/>
          <w:szCs w:val="30"/>
        </w:rPr>
        <w:t>3.9详细评标标准和办法</w:t>
      </w:r>
      <w:bookmarkEnd w:id="4"/>
    </w:p>
    <w:p w14:paraId="7EAF3A34">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根据《中华人民共和国政府采购法》、《中华人民共和国招投标法》和《评标委员会和评标方法暂行规定》，结合项目具体情况，制定本次招标评标标准和办法。</w:t>
      </w:r>
    </w:p>
    <w:p w14:paraId="0C892C4A">
      <w:pPr>
        <w:spacing w:line="360" w:lineRule="auto"/>
        <w:rPr>
          <w:rFonts w:ascii="仿宋" w:hAnsi="仿宋" w:eastAsia="仿宋" w:cs="仿宋"/>
          <w:b/>
          <w:sz w:val="30"/>
          <w:szCs w:val="30"/>
        </w:rPr>
      </w:pPr>
      <w:r>
        <w:rPr>
          <w:rFonts w:hint="eastAsia" w:ascii="仿宋" w:hAnsi="仿宋" w:eastAsia="仿宋" w:cs="仿宋"/>
          <w:b/>
          <w:sz w:val="30"/>
          <w:szCs w:val="30"/>
        </w:rPr>
        <w:t>3.9.1.评标原则</w:t>
      </w:r>
    </w:p>
    <w:p w14:paraId="4E6B5FDB">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按照“公正、公平、诚信、择优”的原则对待所有投标人。</w:t>
      </w:r>
    </w:p>
    <w:p w14:paraId="0327E57A">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按照招标文件的所有相关规定，公平评标。</w:t>
      </w:r>
    </w:p>
    <w:p w14:paraId="4A2740F0">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推荐中标人由综合得分从高到低排序。</w:t>
      </w:r>
    </w:p>
    <w:p w14:paraId="3B646A29">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综合得分相等时，按投标价格从低到高排序。</w:t>
      </w:r>
    </w:p>
    <w:p w14:paraId="09E05E18">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对开标后投标人所提出的优惠条件不予以考虑。</w:t>
      </w:r>
    </w:p>
    <w:p w14:paraId="32763105">
      <w:pPr>
        <w:spacing w:line="360" w:lineRule="auto"/>
        <w:rPr>
          <w:rFonts w:hint="eastAsia" w:ascii="仿宋" w:hAnsi="仿宋" w:eastAsia="仿宋" w:cs="仿宋"/>
          <w:b/>
          <w:sz w:val="30"/>
          <w:szCs w:val="30"/>
        </w:rPr>
      </w:pPr>
      <w:r>
        <w:rPr>
          <w:rFonts w:hint="eastAsia" w:ascii="仿宋" w:hAnsi="仿宋" w:eastAsia="仿宋" w:cs="仿宋"/>
          <w:b/>
          <w:sz w:val="30"/>
          <w:szCs w:val="30"/>
        </w:rPr>
        <w:t>3.9.2.评标方法</w:t>
      </w:r>
    </w:p>
    <w:p w14:paraId="0491B300">
      <w:pPr>
        <w:ind w:firstLine="600" w:firstLineChars="200"/>
      </w:pPr>
      <w:r>
        <w:rPr>
          <w:rFonts w:hint="eastAsia" w:ascii="仿宋" w:hAnsi="仿宋" w:eastAsia="仿宋" w:cs="仿宋"/>
          <w:sz w:val="30"/>
          <w:szCs w:val="30"/>
          <w:lang w:val="en-US" w:eastAsia="zh-CN"/>
        </w:rPr>
        <w:t>综合评分法</w:t>
      </w:r>
      <w:r>
        <w:rPr>
          <w:rFonts w:hint="eastAsia" w:ascii="仿宋" w:hAnsi="仿宋" w:eastAsia="仿宋"/>
          <w:sz w:val="28"/>
          <w:szCs w:val="28"/>
        </w:rPr>
        <w:t>。</w:t>
      </w:r>
      <w:r>
        <w:rPr>
          <w:rFonts w:hint="eastAsia" w:ascii="仿宋" w:hAnsi="仿宋" w:eastAsia="仿宋" w:cs="仿宋"/>
          <w:sz w:val="30"/>
          <w:szCs w:val="30"/>
        </w:rPr>
        <w:t>评标委员会根据评标原则和办法对所有投标文</w:t>
      </w:r>
    </w:p>
    <w:p w14:paraId="1A17C19D">
      <w:pPr>
        <w:rPr>
          <w:rFonts w:hint="eastAsia" w:ascii="仿宋" w:hAnsi="仿宋" w:eastAsia="仿宋"/>
          <w:sz w:val="28"/>
          <w:szCs w:val="28"/>
        </w:rPr>
      </w:pPr>
      <w:r>
        <w:rPr>
          <w:rFonts w:hint="eastAsia" w:ascii="仿宋" w:hAnsi="仿宋" w:eastAsia="仿宋" w:cs="仿宋"/>
          <w:sz w:val="30"/>
          <w:szCs w:val="30"/>
        </w:rPr>
        <w:t>件进行集中审核，分别评价。</w:t>
      </w:r>
    </w:p>
    <w:p w14:paraId="7738E8C3">
      <w:pPr>
        <w:spacing w:line="360" w:lineRule="auto"/>
        <w:rPr>
          <w:rFonts w:ascii="仿宋" w:hAnsi="仿宋" w:eastAsia="仿宋" w:cs="仿宋"/>
          <w:b/>
          <w:sz w:val="30"/>
          <w:szCs w:val="30"/>
        </w:rPr>
      </w:pPr>
      <w:r>
        <w:rPr>
          <w:rFonts w:hint="eastAsia" w:ascii="仿宋" w:hAnsi="仿宋" w:eastAsia="仿宋" w:cs="仿宋"/>
          <w:b/>
          <w:sz w:val="30"/>
          <w:szCs w:val="30"/>
        </w:rPr>
        <w:t>3.9.3.评标程序</w:t>
      </w:r>
    </w:p>
    <w:p w14:paraId="3AF2EE76">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资格性审查</w:t>
      </w:r>
    </w:p>
    <w:p w14:paraId="572526F8">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符合性审查</w:t>
      </w:r>
    </w:p>
    <w:p w14:paraId="67597B9B">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详细评审</w:t>
      </w:r>
    </w:p>
    <w:p w14:paraId="7D08008A">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推荐候选中标人排序</w:t>
      </w:r>
    </w:p>
    <w:p w14:paraId="538C1B81">
      <w:pPr>
        <w:spacing w:line="360" w:lineRule="auto"/>
        <w:rPr>
          <w:rFonts w:ascii="仿宋" w:hAnsi="仿宋" w:eastAsia="仿宋" w:cs="仿宋"/>
          <w:b/>
          <w:sz w:val="30"/>
          <w:szCs w:val="30"/>
        </w:rPr>
      </w:pPr>
      <w:r>
        <w:rPr>
          <w:rFonts w:hint="eastAsia" w:ascii="仿宋" w:hAnsi="仿宋" w:eastAsia="仿宋" w:cs="仿宋"/>
          <w:b/>
          <w:sz w:val="30"/>
          <w:szCs w:val="30"/>
        </w:rPr>
        <w:t>3.9.4.评标因素</w:t>
      </w:r>
    </w:p>
    <w:p w14:paraId="22F5884B">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招标文件中规定的评标因素。</w:t>
      </w:r>
    </w:p>
    <w:p w14:paraId="664568B2">
      <w:pPr>
        <w:spacing w:line="360" w:lineRule="auto"/>
        <w:rPr>
          <w:rFonts w:ascii="仿宋" w:hAnsi="仿宋" w:eastAsia="仿宋" w:cs="仿宋"/>
          <w:b/>
          <w:sz w:val="30"/>
          <w:szCs w:val="30"/>
        </w:rPr>
      </w:pPr>
      <w:r>
        <w:rPr>
          <w:rFonts w:hint="eastAsia" w:ascii="仿宋" w:hAnsi="仿宋" w:eastAsia="仿宋" w:cs="仿宋"/>
          <w:b/>
          <w:sz w:val="30"/>
          <w:szCs w:val="30"/>
        </w:rPr>
        <w:t>3.9.5.投标文件的初审</w:t>
      </w:r>
    </w:p>
    <w:p w14:paraId="37C43914">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投标人以他人名义投标、串通投标、以行贿手段牟取中标或者以他人弄虚作假方式投标的，作废标处理。</w:t>
      </w:r>
    </w:p>
    <w:p w14:paraId="36A1BB1A">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投标人资格条件不符合国家有关规定和招标文件的要求，评标委员可否决其投标。</w:t>
      </w:r>
    </w:p>
    <w:p w14:paraId="0CD895DC">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交货、完工期缺失、不确切、不肯定的投标，作废标处理。</w:t>
      </w:r>
    </w:p>
    <w:p w14:paraId="3D0B28B2">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投标人没有实质性响应招标文件的要求和条件的，对招标文件中所要求必须提交的商务和技术文件未按要求提供的或提供不完全的，将导致废标。</w:t>
      </w:r>
    </w:p>
    <w:p w14:paraId="61477AE8">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对招标文件中实质性要求、多项关键技术参数及主要功能有重大偏离的投标，将导致废标。</w:t>
      </w:r>
    </w:p>
    <w:p w14:paraId="1D19EF1E">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投标人低于成本价竞标的，作废标处理。</w:t>
      </w:r>
    </w:p>
    <w:p w14:paraId="0E8D2A47">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招标文件技术规格要求中，各包所需设备的技术描述及参数要求，仅是提供投标人在选择和配置设备时的质量和档次水平上的参考，如与某个产品的技术规格或指标相同，不具限制性；评标时，以功能、性能为主，达到和高于要求质量、档次的设备同样接受。</w:t>
      </w:r>
    </w:p>
    <w:p w14:paraId="69481422">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合同将授予商务、技术能最大满足招标文件要求，综合评分最高，具有履行合同能力的投标人。</w:t>
      </w:r>
    </w:p>
    <w:p w14:paraId="5D65A6DF">
      <w:pPr>
        <w:spacing w:line="360" w:lineRule="auto"/>
        <w:rPr>
          <w:rFonts w:hint="eastAsia"/>
        </w:rPr>
      </w:pPr>
      <w:r>
        <w:rPr>
          <w:rFonts w:hint="eastAsia" w:ascii="仿宋" w:hAnsi="仿宋" w:eastAsia="仿宋"/>
          <w:b/>
          <w:sz w:val="30"/>
          <w:szCs w:val="30"/>
        </w:rPr>
        <w:t>3.9.6评标办法选择</w:t>
      </w:r>
    </w:p>
    <w:p w14:paraId="766A594D">
      <w:pPr>
        <w:numPr>
          <w:ilvl w:val="0"/>
          <w:numId w:val="0"/>
        </w:numPr>
        <w:spacing w:line="360" w:lineRule="auto"/>
        <w:ind w:firstLine="562" w:firstLineChars="200"/>
        <w:rPr>
          <w:rFonts w:hint="eastAsia" w:ascii="仿宋" w:hAnsi="仿宋" w:eastAsia="仿宋"/>
          <w:b/>
          <w:sz w:val="28"/>
          <w:szCs w:val="28"/>
        </w:rPr>
      </w:pPr>
      <w:r>
        <w:rPr>
          <w:rFonts w:hint="eastAsia" w:ascii="仿宋" w:hAnsi="仿宋" w:eastAsia="仿宋"/>
          <w:b/>
          <w:sz w:val="28"/>
          <w:szCs w:val="28"/>
          <w:lang w:eastAsia="zh-CN"/>
        </w:rPr>
        <w:t>（</w:t>
      </w:r>
      <w:r>
        <w:rPr>
          <w:rFonts w:hint="eastAsia" w:ascii="仿宋" w:hAnsi="仿宋" w:eastAsia="仿宋"/>
          <w:b/>
          <w:sz w:val="28"/>
          <w:szCs w:val="28"/>
          <w:lang w:val="en-US" w:eastAsia="zh-CN"/>
        </w:rPr>
        <w:t>1）</w:t>
      </w:r>
      <w:r>
        <w:rPr>
          <w:rFonts w:hint="eastAsia" w:ascii="仿宋" w:hAnsi="仿宋" w:eastAsia="仿宋"/>
          <w:b/>
          <w:sz w:val="28"/>
          <w:szCs w:val="28"/>
        </w:rPr>
        <w:t>综合评分法</w:t>
      </w:r>
    </w:p>
    <w:p w14:paraId="772C2D8C">
      <w:pPr>
        <w:pStyle w:val="7"/>
        <w:ind w:firstLine="562" w:firstLineChars="200"/>
        <w:rPr>
          <w:b/>
          <w:bCs/>
        </w:rPr>
      </w:pPr>
      <w:r>
        <w:rPr>
          <w:rFonts w:hint="eastAsia" w:ascii="仿宋" w:hAnsi="仿宋" w:eastAsia="仿宋"/>
          <w:b/>
          <w:sz w:val="28"/>
          <w:szCs w:val="28"/>
        </w:rPr>
        <w:t>有效投标人不低于3家的：</w:t>
      </w:r>
    </w:p>
    <w:p w14:paraId="36F035C0">
      <w:pPr>
        <w:spacing w:line="360" w:lineRule="auto"/>
        <w:ind w:firstLine="600" w:firstLineChars="200"/>
        <w:rPr>
          <w:rFonts w:hint="default" w:eastAsia="宋体"/>
          <w:lang w:val="en-US" w:eastAsia="zh-CN"/>
        </w:rPr>
      </w:pPr>
      <w:r>
        <w:rPr>
          <w:rFonts w:hint="eastAsia" w:ascii="仿宋" w:hAnsi="仿宋" w:eastAsia="仿宋" w:cs="仿宋"/>
          <w:sz w:val="30"/>
          <w:szCs w:val="30"/>
          <w:lang w:val="en-US" w:eastAsia="zh-CN"/>
        </w:rPr>
        <w:t>由评标委员会根据评分标准进行综合打分，</w:t>
      </w:r>
      <w:r>
        <w:rPr>
          <w:rFonts w:hint="eastAsia" w:ascii="仿宋" w:hAnsi="仿宋" w:eastAsia="仿宋" w:cs="仿宋"/>
          <w:sz w:val="30"/>
          <w:szCs w:val="30"/>
        </w:rPr>
        <w:t>确定排名第一的中标候选人为中标人。排名第一的中标候选人放弃中标，或者确实有重大实质性问题，经评标委员会评审或招标委托人认可后，可以废除第一中标候选人中标人资格。招标委托人可以确定排名第二的中标候选人为中标人，也可以重新招标。</w:t>
      </w:r>
    </w:p>
    <w:p w14:paraId="3D47CDA7">
      <w:pPr>
        <w:spacing w:line="360" w:lineRule="auto"/>
        <w:ind w:firstLine="562" w:firstLineChars="200"/>
        <w:rPr>
          <w:rFonts w:ascii="仿宋" w:hAnsi="仿宋" w:eastAsia="仿宋"/>
          <w:b/>
          <w:sz w:val="28"/>
          <w:szCs w:val="28"/>
        </w:rPr>
      </w:pPr>
      <w:r>
        <w:rPr>
          <w:rFonts w:hint="eastAsia" w:ascii="仿宋" w:hAnsi="仿宋" w:eastAsia="仿宋"/>
          <w:b/>
          <w:sz w:val="28"/>
          <w:szCs w:val="28"/>
        </w:rPr>
        <w:t>有效投标人低于3家的：</w:t>
      </w:r>
    </w:p>
    <w:p w14:paraId="7C6BFF4E">
      <w:pPr>
        <w:spacing w:line="360" w:lineRule="auto"/>
        <w:ind w:firstLine="570"/>
        <w:rPr>
          <w:rFonts w:ascii="仿宋" w:hAnsi="仿宋" w:eastAsia="仿宋"/>
          <w:sz w:val="28"/>
          <w:szCs w:val="28"/>
        </w:rPr>
      </w:pPr>
      <w:r>
        <w:rPr>
          <w:rFonts w:hint="eastAsia" w:ascii="仿宋" w:hAnsi="仿宋" w:eastAsia="仿宋"/>
          <w:sz w:val="28"/>
          <w:szCs w:val="28"/>
        </w:rPr>
        <w:t>最低投标价不低于10万元的做流标处理；最低投标价低于10万元的，由评委直接定性评价是否接受最低价产品中标，以投票简单多数为准；如果价格一样的，应选择参数最优的或流标处理。</w:t>
      </w:r>
    </w:p>
    <w:p w14:paraId="1E295E65">
      <w:pPr>
        <w:spacing w:line="360" w:lineRule="auto"/>
        <w:ind w:firstLine="562" w:firstLineChars="200"/>
      </w:pPr>
      <w:r>
        <w:rPr>
          <w:rFonts w:hint="eastAsia" w:ascii="仿宋" w:hAnsi="仿宋" w:eastAsia="仿宋"/>
          <w:b/>
          <w:sz w:val="28"/>
          <w:szCs w:val="28"/>
        </w:rPr>
        <w:t>（</w:t>
      </w:r>
      <w:r>
        <w:rPr>
          <w:rFonts w:hint="eastAsia" w:ascii="仿宋" w:hAnsi="仿宋" w:eastAsia="仿宋"/>
          <w:b/>
          <w:bCs/>
          <w:sz w:val="28"/>
          <w:szCs w:val="28"/>
        </w:rPr>
        <w:t>2）最低评标价法</w:t>
      </w:r>
    </w:p>
    <w:p w14:paraId="17D38501">
      <w:pPr>
        <w:pStyle w:val="7"/>
        <w:ind w:firstLine="562" w:firstLineChars="200"/>
        <w:rPr>
          <w:b/>
          <w:bCs/>
        </w:rPr>
      </w:pPr>
      <w:r>
        <w:rPr>
          <w:rFonts w:hint="eastAsia" w:ascii="仿宋" w:hAnsi="仿宋" w:eastAsia="仿宋"/>
          <w:b/>
          <w:sz w:val="28"/>
          <w:szCs w:val="28"/>
        </w:rPr>
        <w:t>有效投标人不低于3家的：</w:t>
      </w:r>
    </w:p>
    <w:p w14:paraId="58BEEA39">
      <w:pPr>
        <w:pStyle w:val="18"/>
        <w:keepNext w:val="0"/>
        <w:keepLines w:val="0"/>
        <w:widowControl/>
        <w:suppressLineNumbers w:val="0"/>
        <w:spacing w:before="0" w:beforeAutospacing="0" w:after="0" w:afterAutospacing="0" w:line="580" w:lineRule="atLeast"/>
        <w:ind w:left="0" w:right="0" w:firstLine="602"/>
        <w:jc w:val="left"/>
        <w:rPr>
          <w:rFonts w:hint="eastAsia" w:ascii="仿宋" w:hAnsi="仿宋" w:eastAsia="仿宋" w:cs="仿宋"/>
          <w:i w:val="0"/>
          <w:iCs w:val="0"/>
          <w:caps w:val="0"/>
          <w:color w:val="000000"/>
          <w:spacing w:val="0"/>
          <w:sz w:val="30"/>
          <w:szCs w:val="30"/>
        </w:rPr>
      </w:pPr>
      <w:r>
        <w:rPr>
          <w:rFonts w:hint="eastAsia" w:ascii="仿宋" w:hAnsi="仿宋" w:eastAsia="仿宋" w:cs="仿宋"/>
          <w:i w:val="0"/>
          <w:iCs w:val="0"/>
          <w:caps w:val="0"/>
          <w:color w:val="000000"/>
          <w:spacing w:val="0"/>
          <w:sz w:val="30"/>
          <w:szCs w:val="30"/>
        </w:rPr>
        <w:t>组织相关专家现场拆封并读取各公司报价，符合所有</w:t>
      </w:r>
      <w:r>
        <w:rPr>
          <w:rFonts w:hint="eastAsia" w:ascii="仿宋" w:hAnsi="仿宋" w:eastAsia="仿宋" w:cs="仿宋"/>
          <w:i w:val="0"/>
          <w:iCs w:val="0"/>
          <w:caps w:val="0"/>
          <w:color w:val="000000"/>
          <w:spacing w:val="0"/>
          <w:sz w:val="30"/>
          <w:szCs w:val="30"/>
          <w:lang w:val="en-US" w:eastAsia="zh-CN"/>
        </w:rPr>
        <w:t>招标</w:t>
      </w:r>
      <w:r>
        <w:rPr>
          <w:rFonts w:hint="eastAsia" w:ascii="仿宋" w:hAnsi="仿宋" w:eastAsia="仿宋" w:cs="仿宋"/>
          <w:i w:val="0"/>
          <w:iCs w:val="0"/>
          <w:caps w:val="0"/>
          <w:color w:val="000000"/>
          <w:spacing w:val="0"/>
          <w:sz w:val="30"/>
          <w:szCs w:val="30"/>
        </w:rPr>
        <w:t>要求前提下，按公司每个产品报价从低到高顺序排序选取前三名</w:t>
      </w:r>
      <w:r>
        <w:rPr>
          <w:rFonts w:hint="eastAsia" w:ascii="仿宋" w:hAnsi="仿宋" w:eastAsia="仿宋" w:cs="仿宋"/>
          <w:i w:val="0"/>
          <w:iCs w:val="0"/>
          <w:caps w:val="0"/>
          <w:color w:val="000000"/>
          <w:spacing w:val="0"/>
          <w:sz w:val="30"/>
          <w:szCs w:val="30"/>
          <w:lang w:val="en-US" w:eastAsia="zh-CN"/>
        </w:rPr>
        <w:t>为第一中标人、第二中标人和第三中标人并</w:t>
      </w:r>
      <w:r>
        <w:rPr>
          <w:rFonts w:hint="eastAsia" w:ascii="仿宋" w:hAnsi="仿宋" w:eastAsia="仿宋" w:cs="仿宋"/>
          <w:i w:val="0"/>
          <w:iCs w:val="0"/>
          <w:caps w:val="0"/>
          <w:color w:val="000000"/>
          <w:spacing w:val="0"/>
          <w:sz w:val="30"/>
          <w:szCs w:val="30"/>
        </w:rPr>
        <w:t>签订协议供货合同，</w:t>
      </w:r>
      <w:r>
        <w:rPr>
          <w:rFonts w:hint="eastAsia" w:ascii="仿宋" w:hAnsi="仿宋" w:eastAsia="仿宋" w:cs="仿宋"/>
          <w:i w:val="0"/>
          <w:iCs w:val="0"/>
          <w:caps w:val="0"/>
          <w:color w:val="000000"/>
          <w:spacing w:val="0"/>
          <w:sz w:val="30"/>
          <w:szCs w:val="30"/>
          <w:lang w:val="en-US" w:eastAsia="zh-CN"/>
        </w:rPr>
        <w:t>如果第一中标人无法供货，则重新招标或由第二中标人供货，以此类推。</w:t>
      </w:r>
      <w:r>
        <w:rPr>
          <w:rFonts w:hint="eastAsia" w:ascii="仿宋" w:hAnsi="仿宋" w:eastAsia="仿宋" w:cs="仿宋"/>
          <w:i w:val="0"/>
          <w:iCs w:val="0"/>
          <w:caps w:val="0"/>
          <w:color w:val="000000"/>
          <w:spacing w:val="0"/>
          <w:sz w:val="30"/>
          <w:szCs w:val="30"/>
        </w:rPr>
        <w:t>对于明显不合理的报价，</w:t>
      </w:r>
      <w:r>
        <w:rPr>
          <w:rFonts w:hint="eastAsia" w:ascii="仿宋" w:hAnsi="仿宋" w:eastAsia="仿宋" w:cs="仿宋"/>
          <w:i w:val="0"/>
          <w:iCs w:val="0"/>
          <w:caps w:val="0"/>
          <w:color w:val="000000"/>
          <w:spacing w:val="0"/>
          <w:sz w:val="30"/>
          <w:szCs w:val="30"/>
          <w:lang w:val="en-US" w:eastAsia="zh-CN"/>
        </w:rPr>
        <w:t>专家</w:t>
      </w:r>
      <w:r>
        <w:rPr>
          <w:rFonts w:hint="eastAsia" w:ascii="仿宋" w:hAnsi="仿宋" w:eastAsia="仿宋" w:cs="仿宋"/>
          <w:i w:val="0"/>
          <w:iCs w:val="0"/>
          <w:caps w:val="0"/>
          <w:color w:val="000000"/>
          <w:spacing w:val="0"/>
          <w:sz w:val="30"/>
          <w:szCs w:val="30"/>
        </w:rPr>
        <w:t>组有权做出不予受理决定。</w:t>
      </w:r>
    </w:p>
    <w:p w14:paraId="3C84AEEC">
      <w:pPr>
        <w:spacing w:line="360" w:lineRule="auto"/>
        <w:ind w:firstLine="562" w:firstLineChars="200"/>
        <w:rPr>
          <w:rFonts w:ascii="仿宋" w:hAnsi="仿宋" w:eastAsia="仿宋"/>
          <w:b/>
          <w:sz w:val="28"/>
          <w:szCs w:val="28"/>
        </w:rPr>
      </w:pPr>
      <w:r>
        <w:rPr>
          <w:rFonts w:hint="eastAsia" w:ascii="仿宋" w:hAnsi="仿宋" w:eastAsia="仿宋"/>
          <w:b/>
          <w:sz w:val="28"/>
          <w:szCs w:val="28"/>
        </w:rPr>
        <w:t>有效投标人低于3家的：</w:t>
      </w:r>
    </w:p>
    <w:p w14:paraId="1E278E66">
      <w:pPr>
        <w:spacing w:line="360" w:lineRule="auto"/>
        <w:ind w:firstLine="570"/>
        <w:rPr>
          <w:rFonts w:hint="eastAsia"/>
        </w:rPr>
      </w:pPr>
      <w:r>
        <w:rPr>
          <w:rFonts w:hint="eastAsia" w:ascii="仿宋" w:hAnsi="仿宋" w:eastAsia="仿宋" w:cs="仿宋"/>
          <w:i w:val="0"/>
          <w:iCs w:val="0"/>
          <w:caps w:val="0"/>
          <w:color w:val="000000"/>
          <w:spacing w:val="0"/>
          <w:kern w:val="0"/>
          <w:sz w:val="30"/>
          <w:szCs w:val="30"/>
          <w:lang w:val="en-US" w:eastAsia="zh-CN" w:bidi="ar"/>
        </w:rPr>
        <w:t>符合参数条件且最低总价低于10万的，由评委直接定性评价是否符合接受最低价产品中标，以投票简单多数为准；如果价格一样的，应选择参数最优的或流标处理。符合参数条件且最低总价不低于10万的流标处理。</w:t>
      </w:r>
    </w:p>
    <w:p w14:paraId="39B81554">
      <w:pPr>
        <w:spacing w:line="360" w:lineRule="auto"/>
        <w:rPr>
          <w:rFonts w:hint="default" w:ascii="仿宋" w:hAnsi="仿宋" w:eastAsia="仿宋"/>
          <w:sz w:val="28"/>
          <w:szCs w:val="28"/>
          <w:lang w:val="en-US" w:eastAsia="zh-CN"/>
        </w:rPr>
      </w:pPr>
      <w:r>
        <w:rPr>
          <w:rFonts w:hint="eastAsia" w:ascii="仿宋" w:hAnsi="仿宋" w:eastAsia="仿宋"/>
          <w:b/>
          <w:sz w:val="30"/>
          <w:szCs w:val="30"/>
        </w:rPr>
        <w:t>3.9.</w:t>
      </w:r>
      <w:r>
        <w:rPr>
          <w:rFonts w:hint="eastAsia" w:ascii="仿宋" w:hAnsi="仿宋" w:eastAsia="仿宋"/>
          <w:b/>
          <w:sz w:val="30"/>
          <w:szCs w:val="30"/>
          <w:lang w:val="en-US" w:eastAsia="zh-CN"/>
        </w:rPr>
        <w:t>7.评分标准</w:t>
      </w:r>
    </w:p>
    <w:tbl>
      <w:tblPr>
        <w:tblStyle w:val="21"/>
        <w:tblW w:w="96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68"/>
        <w:gridCol w:w="7776"/>
      </w:tblGrid>
      <w:tr w14:paraId="0F42F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6" w:hRule="atLeast"/>
          <w:jc w:val="center"/>
        </w:trPr>
        <w:tc>
          <w:tcPr>
            <w:tcW w:w="1868" w:type="dxa"/>
            <w:vAlign w:val="center"/>
          </w:tcPr>
          <w:p w14:paraId="392F0651">
            <w:pPr>
              <w:autoSpaceDE w:val="0"/>
              <w:autoSpaceDN w:val="0"/>
              <w:adjustRightInd w:val="0"/>
              <w:spacing w:before="50"/>
              <w:ind w:right="97" w:firstLine="68" w:firstLineChars="28"/>
              <w:jc w:val="center"/>
              <w:rPr>
                <w:rFonts w:hint="eastAsia" w:ascii="仿宋" w:hAnsi="仿宋" w:eastAsia="仿宋" w:cs="仿宋"/>
                <w:b/>
                <w:color w:val="000000"/>
                <w:spacing w:val="1"/>
                <w:kern w:val="0"/>
                <w:sz w:val="24"/>
                <w:szCs w:val="24"/>
              </w:rPr>
            </w:pPr>
            <w:r>
              <w:rPr>
                <w:rFonts w:hint="eastAsia" w:ascii="仿宋" w:hAnsi="仿宋" w:eastAsia="仿宋" w:cs="仿宋"/>
                <w:b/>
                <w:color w:val="000000"/>
                <w:spacing w:val="1"/>
                <w:kern w:val="0"/>
                <w:sz w:val="24"/>
                <w:szCs w:val="24"/>
              </w:rPr>
              <w:t>评分标准</w:t>
            </w:r>
          </w:p>
        </w:tc>
        <w:tc>
          <w:tcPr>
            <w:tcW w:w="7776" w:type="dxa"/>
            <w:vAlign w:val="center"/>
          </w:tcPr>
          <w:p w14:paraId="2880CDA1">
            <w:pPr>
              <w:autoSpaceDE w:val="0"/>
              <w:autoSpaceDN w:val="0"/>
              <w:adjustRightInd w:val="0"/>
              <w:spacing w:before="50"/>
              <w:ind w:right="97" w:firstLine="68" w:firstLineChars="28"/>
              <w:jc w:val="center"/>
              <w:rPr>
                <w:rFonts w:hint="eastAsia" w:ascii="仿宋" w:hAnsi="仿宋" w:eastAsia="仿宋" w:cs="仿宋"/>
                <w:b/>
                <w:color w:val="000000"/>
                <w:spacing w:val="1"/>
                <w:kern w:val="0"/>
                <w:sz w:val="24"/>
                <w:szCs w:val="24"/>
              </w:rPr>
            </w:pPr>
            <w:r>
              <w:rPr>
                <w:rFonts w:hint="eastAsia" w:ascii="仿宋" w:hAnsi="仿宋" w:eastAsia="仿宋" w:cs="仿宋"/>
                <w:b/>
                <w:color w:val="000000"/>
                <w:spacing w:val="1"/>
                <w:kern w:val="0"/>
                <w:sz w:val="24"/>
                <w:szCs w:val="24"/>
              </w:rPr>
              <w:t>评分因素</w:t>
            </w:r>
          </w:p>
        </w:tc>
      </w:tr>
      <w:tr w14:paraId="66C61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65" w:hRule="atLeast"/>
          <w:jc w:val="center"/>
        </w:trPr>
        <w:tc>
          <w:tcPr>
            <w:tcW w:w="1868" w:type="dxa"/>
            <w:vAlign w:val="center"/>
          </w:tcPr>
          <w:p w14:paraId="1AA1B5E1">
            <w:pPr>
              <w:autoSpaceDE w:val="0"/>
              <w:autoSpaceDN w:val="0"/>
              <w:adjustRightInd w:val="0"/>
              <w:spacing w:before="50"/>
              <w:ind w:left="1" w:leftChars="-6" w:right="4" w:hanging="14" w:hangingChars="6"/>
              <w:jc w:val="center"/>
              <w:rPr>
                <w:rFonts w:hint="eastAsia" w:ascii="仿宋" w:hAnsi="仿宋" w:eastAsia="仿宋" w:cs="仿宋"/>
                <w:color w:val="000000"/>
                <w:spacing w:val="1"/>
                <w:kern w:val="0"/>
                <w:sz w:val="24"/>
                <w:szCs w:val="24"/>
              </w:rPr>
            </w:pPr>
            <w:r>
              <w:rPr>
                <w:rFonts w:hint="eastAsia" w:ascii="仿宋" w:hAnsi="仿宋" w:eastAsia="仿宋" w:cs="仿宋"/>
                <w:color w:val="000000"/>
                <w:spacing w:val="1"/>
                <w:kern w:val="0"/>
                <w:sz w:val="24"/>
                <w:szCs w:val="24"/>
                <w:lang w:val="en-US" w:eastAsia="zh-CN"/>
              </w:rPr>
              <w:t>评标价格</w:t>
            </w:r>
            <w:r>
              <w:rPr>
                <w:rFonts w:hint="eastAsia" w:ascii="仿宋" w:hAnsi="仿宋" w:eastAsia="仿宋" w:cs="仿宋"/>
                <w:color w:val="000000"/>
                <w:spacing w:val="1"/>
                <w:kern w:val="0"/>
                <w:sz w:val="24"/>
                <w:szCs w:val="24"/>
              </w:rPr>
              <w:t>（30分）</w:t>
            </w:r>
          </w:p>
        </w:tc>
        <w:tc>
          <w:tcPr>
            <w:tcW w:w="7776" w:type="dxa"/>
            <w:vAlign w:val="center"/>
          </w:tcPr>
          <w:p w14:paraId="217A6EB3">
            <w:pPr>
              <w:spacing w:line="320" w:lineRule="exact"/>
              <w:rPr>
                <w:rFonts w:hint="eastAsia" w:ascii="仿宋" w:hAnsi="仿宋" w:eastAsia="仿宋" w:cs="仿宋"/>
                <w:sz w:val="24"/>
                <w:szCs w:val="24"/>
              </w:rPr>
            </w:pPr>
            <w:r>
              <w:rPr>
                <w:rFonts w:hint="eastAsia" w:ascii="仿宋" w:hAnsi="仿宋" w:eastAsia="仿宋" w:cs="仿宋"/>
                <w:sz w:val="24"/>
                <w:szCs w:val="24"/>
              </w:rPr>
              <w:t>实质性响应招标文件要求且价格最低的报价（含小微企业评标价）为评标基准价，其价格分为满分（即 30 分）。其他投标人的价格分统一按照下列公式计算：</w:t>
            </w:r>
          </w:p>
          <w:p w14:paraId="4C5CD773">
            <w:pPr>
              <w:autoSpaceDE w:val="0"/>
              <w:autoSpaceDN w:val="0"/>
              <w:adjustRightInd w:val="0"/>
              <w:ind w:right="97"/>
              <w:rPr>
                <w:rFonts w:hint="eastAsia" w:ascii="仿宋" w:hAnsi="仿宋" w:eastAsia="仿宋" w:cs="仿宋"/>
                <w:color w:val="000000"/>
                <w:spacing w:val="1"/>
                <w:kern w:val="0"/>
                <w:sz w:val="24"/>
                <w:szCs w:val="24"/>
              </w:rPr>
            </w:pPr>
            <w:r>
              <w:rPr>
                <w:rFonts w:hint="eastAsia" w:ascii="仿宋" w:hAnsi="仿宋" w:eastAsia="仿宋" w:cs="仿宋"/>
                <w:sz w:val="24"/>
                <w:szCs w:val="24"/>
              </w:rPr>
              <w:t>报价得分=(评标基准价／投标报价)×30。（小数点后保留两位小数）</w:t>
            </w:r>
          </w:p>
        </w:tc>
      </w:tr>
      <w:tr w14:paraId="3E81D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86" w:hRule="atLeast"/>
          <w:jc w:val="center"/>
        </w:trPr>
        <w:tc>
          <w:tcPr>
            <w:tcW w:w="1868" w:type="dxa"/>
            <w:vAlign w:val="center"/>
          </w:tcPr>
          <w:p w14:paraId="491825BE">
            <w:pPr>
              <w:autoSpaceDE w:val="0"/>
              <w:autoSpaceDN w:val="0"/>
              <w:adjustRightInd w:val="0"/>
              <w:ind w:right="97"/>
              <w:rPr>
                <w:rFonts w:hint="eastAsia" w:ascii="仿宋" w:hAnsi="仿宋" w:eastAsia="仿宋" w:cs="仿宋"/>
                <w:color w:val="000000"/>
                <w:spacing w:val="1"/>
                <w:kern w:val="0"/>
                <w:sz w:val="24"/>
                <w:szCs w:val="24"/>
              </w:rPr>
            </w:pPr>
            <w:r>
              <w:rPr>
                <w:rFonts w:hint="eastAsia" w:ascii="仿宋" w:hAnsi="仿宋" w:eastAsia="仿宋" w:cs="仿宋"/>
                <w:color w:val="000000"/>
                <w:spacing w:val="1"/>
                <w:kern w:val="0"/>
                <w:sz w:val="24"/>
                <w:szCs w:val="24"/>
              </w:rPr>
              <w:t>技术部分（4</w:t>
            </w:r>
            <w:r>
              <w:rPr>
                <w:rFonts w:hint="eastAsia" w:ascii="仿宋" w:hAnsi="仿宋" w:eastAsia="仿宋" w:cs="仿宋"/>
                <w:color w:val="000000"/>
                <w:spacing w:val="1"/>
                <w:kern w:val="0"/>
                <w:sz w:val="24"/>
                <w:szCs w:val="24"/>
                <w:lang w:val="en-US" w:eastAsia="zh-CN"/>
              </w:rPr>
              <w:t>6</w:t>
            </w:r>
            <w:r>
              <w:rPr>
                <w:rFonts w:hint="eastAsia" w:ascii="仿宋" w:hAnsi="仿宋" w:eastAsia="仿宋" w:cs="仿宋"/>
                <w:color w:val="000000"/>
                <w:spacing w:val="1"/>
                <w:kern w:val="0"/>
                <w:sz w:val="24"/>
                <w:szCs w:val="24"/>
              </w:rPr>
              <w:t>分）</w:t>
            </w:r>
          </w:p>
        </w:tc>
        <w:tc>
          <w:tcPr>
            <w:tcW w:w="7776" w:type="dxa"/>
            <w:vAlign w:val="center"/>
          </w:tcPr>
          <w:p w14:paraId="04955D66">
            <w:pPr>
              <w:snapToGrid w:val="0"/>
              <w:spacing w:line="360" w:lineRule="auto"/>
              <w:rPr>
                <w:rFonts w:hint="eastAsia" w:ascii="仿宋" w:hAnsi="仿宋" w:eastAsia="仿宋"/>
                <w:spacing w:val="1"/>
                <w:kern w:val="0"/>
                <w:sz w:val="24"/>
                <w:lang w:val="en-US" w:eastAsia="zh-CN"/>
              </w:rPr>
            </w:pPr>
            <w:r>
              <w:rPr>
                <w:rFonts w:hint="eastAsia" w:ascii="仿宋" w:hAnsi="仿宋" w:eastAsia="仿宋"/>
                <w:spacing w:val="1"/>
                <w:kern w:val="0"/>
                <w:sz w:val="24"/>
                <w:lang w:val="en-US" w:eastAsia="zh-CN"/>
              </w:rPr>
              <w:t>根据投标文件与招标文件要求对其它技术参数的（未标记“**”的技术参数）偏离情况进行评分。</w:t>
            </w:r>
          </w:p>
          <w:p w14:paraId="1E44588F">
            <w:pPr>
              <w:rPr>
                <w:rFonts w:hint="eastAsia" w:ascii="仿宋" w:hAnsi="仿宋" w:eastAsia="仿宋" w:cs="仿宋"/>
                <w:spacing w:val="1"/>
                <w:kern w:val="0"/>
                <w:sz w:val="24"/>
                <w:szCs w:val="24"/>
              </w:rPr>
            </w:pPr>
            <w:r>
              <w:rPr>
                <w:rFonts w:hint="eastAsia" w:ascii="仿宋" w:hAnsi="仿宋" w:eastAsia="仿宋"/>
                <w:spacing w:val="1"/>
                <w:kern w:val="0"/>
                <w:sz w:val="24"/>
                <w:lang w:val="en-US" w:eastAsia="zh-CN"/>
              </w:rPr>
              <w:t>各项性能指标全部满足招标文件要求的得满分；与招标文件要求有非实质性负偏离的（以投标文件技术规格偏离表载明的为准），有一项扣2分，扣完为止，最高得46分。</w:t>
            </w:r>
          </w:p>
        </w:tc>
      </w:tr>
      <w:tr w14:paraId="7FE9C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85" w:hRule="atLeast"/>
          <w:jc w:val="center"/>
        </w:trPr>
        <w:tc>
          <w:tcPr>
            <w:tcW w:w="1868" w:type="dxa"/>
            <w:vAlign w:val="center"/>
          </w:tcPr>
          <w:p w14:paraId="38B41DBF">
            <w:pPr>
              <w:autoSpaceDE w:val="0"/>
              <w:autoSpaceDN w:val="0"/>
              <w:adjustRightInd w:val="0"/>
              <w:ind w:right="97"/>
              <w:rPr>
                <w:rFonts w:hint="eastAsia" w:ascii="仿宋" w:hAnsi="仿宋" w:eastAsia="仿宋" w:cs="仿宋"/>
                <w:color w:val="000000"/>
                <w:spacing w:val="1"/>
                <w:kern w:val="0"/>
                <w:sz w:val="24"/>
                <w:szCs w:val="24"/>
              </w:rPr>
            </w:pPr>
            <w:r>
              <w:rPr>
                <w:rFonts w:hint="eastAsia" w:ascii="仿宋" w:hAnsi="仿宋" w:eastAsia="仿宋" w:cs="仿宋"/>
                <w:color w:val="000000"/>
                <w:spacing w:val="1"/>
                <w:kern w:val="0"/>
                <w:sz w:val="24"/>
                <w:szCs w:val="24"/>
                <w:lang w:val="en-US" w:eastAsia="zh-CN"/>
              </w:rPr>
              <w:t>施工</w:t>
            </w:r>
            <w:r>
              <w:rPr>
                <w:rFonts w:hint="eastAsia" w:ascii="仿宋" w:hAnsi="仿宋" w:eastAsia="仿宋" w:cs="仿宋"/>
                <w:color w:val="000000"/>
                <w:spacing w:val="1"/>
                <w:kern w:val="0"/>
                <w:sz w:val="24"/>
                <w:szCs w:val="24"/>
              </w:rPr>
              <w:t>方案（</w:t>
            </w:r>
            <w:r>
              <w:rPr>
                <w:rFonts w:hint="eastAsia" w:ascii="仿宋" w:hAnsi="仿宋" w:eastAsia="仿宋" w:cs="仿宋"/>
                <w:color w:val="000000"/>
                <w:spacing w:val="1"/>
                <w:kern w:val="0"/>
                <w:sz w:val="24"/>
                <w:szCs w:val="24"/>
                <w:lang w:val="en-US" w:eastAsia="zh-CN"/>
              </w:rPr>
              <w:t>5</w:t>
            </w:r>
            <w:r>
              <w:rPr>
                <w:rFonts w:hint="eastAsia" w:ascii="仿宋" w:hAnsi="仿宋" w:eastAsia="仿宋" w:cs="仿宋"/>
                <w:color w:val="000000"/>
                <w:spacing w:val="1"/>
                <w:kern w:val="0"/>
                <w:sz w:val="24"/>
                <w:szCs w:val="24"/>
              </w:rPr>
              <w:t>分）</w:t>
            </w:r>
          </w:p>
        </w:tc>
        <w:tc>
          <w:tcPr>
            <w:tcW w:w="7776" w:type="dxa"/>
            <w:vAlign w:val="center"/>
          </w:tcPr>
          <w:p w14:paraId="75E59BF5">
            <w:pPr>
              <w:snapToGrid w:val="0"/>
              <w:spacing w:line="360" w:lineRule="auto"/>
              <w:rPr>
                <w:rFonts w:hint="eastAsia" w:ascii="仿宋" w:hAnsi="仿宋" w:eastAsia="仿宋" w:cs="仿宋"/>
                <w:spacing w:val="1"/>
                <w:kern w:val="0"/>
                <w:sz w:val="24"/>
                <w:szCs w:val="24"/>
              </w:rPr>
            </w:pPr>
            <w:r>
              <w:rPr>
                <w:rFonts w:hint="eastAsia" w:ascii="仿宋" w:hAnsi="仿宋" w:eastAsia="仿宋" w:cs="仿宋"/>
                <w:sz w:val="24"/>
                <w:lang w:val="en-US" w:eastAsia="zh-CN"/>
              </w:rPr>
              <w:t>方案全面、详尽、合理、技术质量有保障的得5分；方案基本全面、详尽、合理、技术质量基本有保障的得3分；方案不全面不详尽的得1分；无方案的得0分。</w:t>
            </w:r>
          </w:p>
        </w:tc>
      </w:tr>
      <w:tr w14:paraId="12658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4" w:hRule="atLeast"/>
          <w:jc w:val="center"/>
        </w:trPr>
        <w:tc>
          <w:tcPr>
            <w:tcW w:w="1868" w:type="dxa"/>
            <w:vAlign w:val="center"/>
          </w:tcPr>
          <w:p w14:paraId="7B70313E">
            <w:pPr>
              <w:autoSpaceDE w:val="0"/>
              <w:autoSpaceDN w:val="0"/>
              <w:adjustRightInd w:val="0"/>
              <w:ind w:right="97"/>
              <w:rPr>
                <w:rFonts w:hint="default" w:ascii="仿宋" w:hAnsi="仿宋" w:eastAsia="仿宋" w:cs="仿宋"/>
                <w:color w:val="000000"/>
                <w:spacing w:val="1"/>
                <w:kern w:val="0"/>
                <w:sz w:val="24"/>
                <w:szCs w:val="24"/>
                <w:lang w:val="en-US" w:eastAsia="zh-CN"/>
              </w:rPr>
            </w:pPr>
            <w:r>
              <w:rPr>
                <w:rFonts w:hint="eastAsia" w:ascii="仿宋" w:hAnsi="仿宋" w:eastAsia="仿宋" w:cs="仿宋"/>
                <w:sz w:val="24"/>
                <w:szCs w:val="24"/>
              </w:rPr>
              <w:t>质保期</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5分）</w:t>
            </w:r>
          </w:p>
        </w:tc>
        <w:tc>
          <w:tcPr>
            <w:tcW w:w="7776" w:type="dxa"/>
            <w:vAlign w:val="center"/>
          </w:tcPr>
          <w:p w14:paraId="637DCFA4">
            <w:pPr>
              <w:adjustRightInd w:val="0"/>
              <w:snapToGrid w:val="0"/>
              <w:rPr>
                <w:rFonts w:hint="eastAsia" w:ascii="仿宋" w:hAnsi="仿宋" w:eastAsia="仿宋" w:cs="仿宋"/>
                <w:spacing w:val="1"/>
                <w:kern w:val="0"/>
                <w:sz w:val="24"/>
                <w:szCs w:val="24"/>
              </w:rPr>
            </w:pPr>
            <w:r>
              <w:rPr>
                <w:rFonts w:hint="eastAsia" w:ascii="仿宋" w:hAnsi="仿宋" w:eastAsia="仿宋" w:cs="仿宋"/>
                <w:sz w:val="24"/>
                <w:szCs w:val="24"/>
              </w:rPr>
              <w:t>质保期</w:t>
            </w:r>
            <w:r>
              <w:rPr>
                <w:rFonts w:hint="eastAsia" w:ascii="仿宋" w:hAnsi="仿宋" w:eastAsia="仿宋" w:cs="仿宋"/>
                <w:sz w:val="24"/>
                <w:szCs w:val="24"/>
                <w:lang w:val="en-US" w:eastAsia="zh-CN"/>
              </w:rPr>
              <w:t>大于等于2年</w:t>
            </w:r>
            <w:r>
              <w:rPr>
                <w:rFonts w:hint="eastAsia" w:ascii="仿宋" w:hAnsi="仿宋" w:eastAsia="仿宋" w:cs="仿宋"/>
                <w:sz w:val="24"/>
                <w:szCs w:val="24"/>
              </w:rPr>
              <w:t>的得</w:t>
            </w:r>
            <w:r>
              <w:rPr>
                <w:rFonts w:hint="eastAsia" w:ascii="仿宋" w:hAnsi="仿宋" w:eastAsia="仿宋" w:cs="仿宋"/>
                <w:sz w:val="24"/>
                <w:szCs w:val="24"/>
                <w:lang w:val="en-US" w:eastAsia="zh-CN"/>
              </w:rPr>
              <w:t>5</w:t>
            </w:r>
            <w:r>
              <w:rPr>
                <w:rFonts w:hint="eastAsia" w:ascii="仿宋" w:hAnsi="仿宋" w:eastAsia="仿宋" w:cs="仿宋"/>
                <w:sz w:val="24"/>
                <w:szCs w:val="24"/>
              </w:rPr>
              <w:t>分，质保期</w:t>
            </w:r>
            <w:r>
              <w:rPr>
                <w:rFonts w:hint="eastAsia" w:ascii="仿宋" w:hAnsi="仿宋" w:eastAsia="仿宋" w:cs="仿宋"/>
                <w:sz w:val="24"/>
                <w:szCs w:val="24"/>
                <w:lang w:val="en-US" w:eastAsia="zh-CN"/>
              </w:rPr>
              <w:t>大于等于1年小于两年的得3分，质保期小于1年的得1分，</w:t>
            </w:r>
            <w:r>
              <w:rPr>
                <w:rFonts w:hint="eastAsia" w:ascii="仿宋" w:hAnsi="仿宋" w:eastAsia="仿宋" w:cs="仿宋"/>
                <w:sz w:val="24"/>
                <w:szCs w:val="24"/>
              </w:rPr>
              <w:t>没有的不得分。</w:t>
            </w:r>
          </w:p>
        </w:tc>
      </w:tr>
      <w:tr w14:paraId="4FD6B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2" w:hRule="atLeast"/>
          <w:jc w:val="center"/>
        </w:trPr>
        <w:tc>
          <w:tcPr>
            <w:tcW w:w="1868" w:type="dxa"/>
            <w:vAlign w:val="center"/>
          </w:tcPr>
          <w:p w14:paraId="2A73F44C">
            <w:pPr>
              <w:autoSpaceDE w:val="0"/>
              <w:autoSpaceDN w:val="0"/>
              <w:adjustRightInd w:val="0"/>
              <w:ind w:right="97"/>
              <w:rPr>
                <w:rFonts w:hint="default" w:ascii="仿宋" w:hAnsi="仿宋" w:eastAsia="仿宋" w:cs="仿宋"/>
                <w:color w:val="000000"/>
                <w:spacing w:val="1"/>
                <w:kern w:val="0"/>
                <w:sz w:val="24"/>
                <w:szCs w:val="24"/>
                <w:lang w:val="en-US" w:eastAsia="zh-CN"/>
              </w:rPr>
            </w:pPr>
            <w:r>
              <w:rPr>
                <w:rFonts w:hint="eastAsia" w:ascii="仿宋" w:hAnsi="仿宋" w:eastAsia="仿宋" w:cs="仿宋"/>
                <w:sz w:val="24"/>
                <w:szCs w:val="24"/>
              </w:rPr>
              <w:t>维修响应时间承诺</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4分）</w:t>
            </w:r>
          </w:p>
        </w:tc>
        <w:tc>
          <w:tcPr>
            <w:tcW w:w="7776" w:type="dxa"/>
            <w:vAlign w:val="center"/>
          </w:tcPr>
          <w:p w14:paraId="09E17B70">
            <w:pPr>
              <w:autoSpaceDE w:val="0"/>
              <w:autoSpaceDN w:val="0"/>
              <w:adjustRightInd w:val="0"/>
              <w:ind w:right="97"/>
              <w:rPr>
                <w:rFonts w:hint="default" w:ascii="仿宋" w:hAnsi="仿宋" w:eastAsia="仿宋" w:cs="仿宋"/>
                <w:spacing w:val="1"/>
                <w:kern w:val="0"/>
                <w:sz w:val="24"/>
                <w:szCs w:val="24"/>
                <w:lang w:val="en-US" w:eastAsia="zh-CN"/>
              </w:rPr>
            </w:pPr>
            <w:r>
              <w:rPr>
                <w:rFonts w:hint="eastAsia" w:ascii="仿宋" w:hAnsi="仿宋" w:eastAsia="仿宋" w:cs="仿宋"/>
                <w:sz w:val="24"/>
                <w:szCs w:val="24"/>
              </w:rPr>
              <w:t>维修响应时间承诺</w:t>
            </w:r>
            <w:r>
              <w:rPr>
                <w:rFonts w:hint="eastAsia" w:ascii="仿宋" w:hAnsi="仿宋" w:eastAsia="仿宋" w:cs="仿宋"/>
                <w:sz w:val="24"/>
                <w:szCs w:val="24"/>
                <w:lang w:val="en-US" w:eastAsia="zh-CN"/>
              </w:rPr>
              <w:t>24小时之内到场的得4分，超过24小时到场的不得分。</w:t>
            </w:r>
          </w:p>
        </w:tc>
      </w:tr>
      <w:tr w14:paraId="6594D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32" w:hRule="atLeast"/>
          <w:jc w:val="center"/>
        </w:trPr>
        <w:tc>
          <w:tcPr>
            <w:tcW w:w="1868" w:type="dxa"/>
            <w:vAlign w:val="center"/>
          </w:tcPr>
          <w:p w14:paraId="37F5E5A6">
            <w:pPr>
              <w:autoSpaceDE w:val="0"/>
              <w:autoSpaceDN w:val="0"/>
              <w:adjustRightInd w:val="0"/>
              <w:ind w:right="97"/>
              <w:rPr>
                <w:rFonts w:hint="eastAsia" w:ascii="仿宋" w:hAnsi="仿宋" w:eastAsia="仿宋" w:cs="仿宋"/>
                <w:color w:val="000000"/>
                <w:spacing w:val="1"/>
                <w:kern w:val="0"/>
                <w:sz w:val="24"/>
                <w:szCs w:val="24"/>
              </w:rPr>
            </w:pPr>
            <w:r>
              <w:rPr>
                <w:rFonts w:hint="eastAsia" w:ascii="仿宋" w:hAnsi="仿宋" w:eastAsia="仿宋" w:cs="仿宋"/>
                <w:sz w:val="24"/>
                <w:szCs w:val="24"/>
                <w:lang w:val="en-US" w:eastAsia="zh-CN"/>
              </w:rPr>
              <w:t>业绩(10分)</w:t>
            </w:r>
          </w:p>
        </w:tc>
        <w:tc>
          <w:tcPr>
            <w:tcW w:w="7776" w:type="dxa"/>
            <w:vAlign w:val="center"/>
          </w:tcPr>
          <w:p w14:paraId="7C204473">
            <w:pPr>
              <w:autoSpaceDE w:val="0"/>
              <w:autoSpaceDN w:val="0"/>
              <w:adjustRightInd w:val="0"/>
              <w:ind w:left="136" w:leftChars="65" w:right="97" w:firstLine="240" w:firstLineChars="100"/>
              <w:rPr>
                <w:rFonts w:hint="eastAsia" w:ascii="仿宋" w:hAnsi="仿宋" w:eastAsia="仿宋" w:cs="仿宋"/>
                <w:spacing w:val="1"/>
                <w:kern w:val="0"/>
                <w:sz w:val="24"/>
                <w:szCs w:val="24"/>
              </w:rPr>
            </w:pPr>
            <w:r>
              <w:rPr>
                <w:rFonts w:hint="eastAsia" w:ascii="仿宋" w:hAnsi="仿宋" w:eastAsia="仿宋" w:cs="仿宋"/>
                <w:sz w:val="24"/>
                <w:szCs w:val="24"/>
                <w:lang w:val="en-US" w:eastAsia="zh-CN"/>
              </w:rPr>
              <w:t>投标人具有2021年1月1日以来类似管道改造方面的业绩，签订合同两份（含两份）以上的得10分（以提供加盖公章合同的复印件为准），</w:t>
            </w:r>
            <w:r>
              <w:rPr>
                <w:rFonts w:hint="eastAsia" w:ascii="仿宋" w:hAnsi="仿宋" w:eastAsia="仿宋"/>
                <w:color w:val="000000"/>
                <w:spacing w:val="1"/>
                <w:kern w:val="0"/>
                <w:sz w:val="24"/>
                <w:lang w:val="en-US" w:eastAsia="zh-CN"/>
              </w:rPr>
              <w:t>每少一份扣除5分，</w:t>
            </w:r>
            <w:r>
              <w:rPr>
                <w:rFonts w:hint="eastAsia" w:ascii="仿宋" w:hAnsi="仿宋" w:eastAsia="仿宋" w:cs="仿宋"/>
                <w:sz w:val="24"/>
                <w:szCs w:val="24"/>
                <w:lang w:val="en-US" w:eastAsia="zh-CN"/>
              </w:rPr>
              <w:t>最高得10分，不提供的不得分。</w:t>
            </w:r>
          </w:p>
        </w:tc>
      </w:tr>
    </w:tbl>
    <w:p w14:paraId="5110AFEE">
      <w:pPr>
        <w:jc w:val="center"/>
        <w:rPr>
          <w:rFonts w:ascii="宋体" w:hAnsi="宋体"/>
          <w:b/>
          <w:bCs/>
          <w:sz w:val="36"/>
          <w:szCs w:val="36"/>
        </w:rPr>
      </w:pPr>
      <w:r>
        <w:rPr>
          <w:rFonts w:hint="eastAsia" w:ascii="宋体" w:hAnsi="宋体"/>
          <w:b/>
          <w:bCs/>
          <w:sz w:val="36"/>
          <w:szCs w:val="36"/>
          <w:lang w:eastAsia="zh-CN"/>
        </w:rPr>
        <w:t>五、</w:t>
      </w:r>
      <w:r>
        <w:rPr>
          <w:rFonts w:hint="eastAsia" w:ascii="宋体" w:hAnsi="宋体"/>
          <w:b/>
          <w:bCs/>
          <w:sz w:val="36"/>
          <w:szCs w:val="36"/>
        </w:rPr>
        <w:t>合同格式样本</w:t>
      </w:r>
    </w:p>
    <w:p w14:paraId="4A85A0AC">
      <w:pPr>
        <w:widowControl/>
        <w:snapToGrid w:val="0"/>
        <w:jc w:val="center"/>
        <w:rPr>
          <w:rFonts w:ascii="仿宋" w:hAnsi="仿宋" w:eastAsia="仿宋"/>
          <w:bCs/>
          <w:sz w:val="30"/>
          <w:szCs w:val="30"/>
        </w:rPr>
      </w:pPr>
      <w:r>
        <w:rPr>
          <w:rFonts w:hint="eastAsia" w:ascii="仿宋" w:hAnsi="仿宋" w:eastAsia="仿宋"/>
          <w:bCs/>
          <w:sz w:val="30"/>
          <w:szCs w:val="30"/>
        </w:rPr>
        <w:t>（以中标后与招标人签订的实际合同格式为准）</w:t>
      </w:r>
    </w:p>
    <w:p w14:paraId="6FC0A23F">
      <w:pPr>
        <w:widowControl/>
        <w:snapToGrid w:val="0"/>
        <w:jc w:val="center"/>
        <w:rPr>
          <w:rFonts w:ascii="仿宋" w:hAnsi="仿宋" w:eastAsia="仿宋"/>
          <w:sz w:val="30"/>
          <w:szCs w:val="30"/>
        </w:rPr>
      </w:pPr>
      <w:r>
        <w:rPr>
          <w:rFonts w:hint="eastAsia" w:ascii="仿宋" w:hAnsi="仿宋" w:eastAsia="仿宋"/>
          <w:sz w:val="30"/>
          <w:szCs w:val="30"/>
        </w:rPr>
        <w:t>合同书</w:t>
      </w:r>
    </w:p>
    <w:p w14:paraId="322F90F0">
      <w:pPr>
        <w:widowControl/>
        <w:snapToGrid w:val="0"/>
        <w:jc w:val="left"/>
        <w:rPr>
          <w:rFonts w:ascii="仿宋" w:hAnsi="仿宋" w:eastAsia="仿宋"/>
          <w:sz w:val="30"/>
          <w:szCs w:val="30"/>
        </w:rPr>
      </w:pPr>
      <w:r>
        <w:rPr>
          <w:rFonts w:ascii="仿宋" w:hAnsi="仿宋" w:eastAsia="仿宋"/>
          <w:sz w:val="30"/>
          <w:szCs w:val="30"/>
        </w:rPr>
        <w:t xml:space="preserve"> </w:t>
      </w:r>
    </w:p>
    <w:p w14:paraId="24627E3D">
      <w:pPr>
        <w:spacing w:line="360" w:lineRule="auto"/>
        <w:rPr>
          <w:rFonts w:hint="default" w:ascii="仿宋" w:hAnsi="仿宋" w:eastAsia="仿宋"/>
          <w:sz w:val="30"/>
          <w:szCs w:val="30"/>
          <w:lang w:val="en-US" w:eastAsia="zh-CN"/>
        </w:rPr>
      </w:pPr>
      <w:r>
        <w:rPr>
          <w:rFonts w:hint="eastAsia" w:ascii="仿宋" w:hAnsi="仿宋" w:eastAsia="仿宋"/>
          <w:sz w:val="30"/>
          <w:szCs w:val="30"/>
        </w:rPr>
        <w:t>甲方：濮阳市中医</w:t>
      </w:r>
      <w:r>
        <w:rPr>
          <w:rFonts w:hint="eastAsia" w:ascii="仿宋" w:hAnsi="仿宋" w:eastAsia="仿宋"/>
          <w:sz w:val="30"/>
          <w:szCs w:val="30"/>
          <w:lang w:val="en-US" w:eastAsia="zh-CN"/>
        </w:rPr>
        <w:t>医院濮阳县医院(濮阳县中医医院）</w:t>
      </w:r>
    </w:p>
    <w:p w14:paraId="0661006D">
      <w:pPr>
        <w:spacing w:line="360" w:lineRule="auto"/>
        <w:rPr>
          <w:rFonts w:ascii="仿宋" w:hAnsi="仿宋" w:eastAsia="仿宋"/>
          <w:sz w:val="30"/>
          <w:szCs w:val="30"/>
        </w:rPr>
      </w:pPr>
      <w:r>
        <w:rPr>
          <w:rFonts w:hint="eastAsia" w:ascii="仿宋" w:hAnsi="仿宋" w:eastAsia="仿宋"/>
          <w:sz w:val="30"/>
          <w:szCs w:val="30"/>
        </w:rPr>
        <w:t>乙方：</w:t>
      </w:r>
      <w:r>
        <w:rPr>
          <w:rFonts w:ascii="仿宋" w:hAnsi="仿宋" w:eastAsia="仿宋"/>
          <w:sz w:val="30"/>
          <w:szCs w:val="30"/>
        </w:rPr>
        <w:t xml:space="preserve"> </w:t>
      </w:r>
    </w:p>
    <w:p w14:paraId="01C69104">
      <w:pPr>
        <w:spacing w:line="360" w:lineRule="auto"/>
        <w:ind w:firstLine="600" w:firstLineChars="200"/>
        <w:rPr>
          <w:rFonts w:ascii="仿宋" w:hAnsi="仿宋" w:eastAsia="仿宋"/>
          <w:sz w:val="30"/>
          <w:szCs w:val="30"/>
        </w:rPr>
      </w:pPr>
      <w:r>
        <w:rPr>
          <w:rFonts w:hint="eastAsia" w:ascii="仿宋" w:hAnsi="仿宋" w:eastAsia="仿宋"/>
          <w:sz w:val="30"/>
          <w:szCs w:val="30"/>
        </w:rPr>
        <w:t>乙方经参加甲方组织的竞标并中标，经双方协商达成如下合同条款：</w:t>
      </w:r>
    </w:p>
    <w:p w14:paraId="09EC118F">
      <w:pPr>
        <w:spacing w:line="360" w:lineRule="auto"/>
        <w:ind w:firstLine="600" w:firstLineChars="200"/>
        <w:rPr>
          <w:rFonts w:ascii="仿宋" w:hAnsi="仿宋" w:eastAsia="仿宋"/>
          <w:sz w:val="30"/>
          <w:szCs w:val="30"/>
        </w:rPr>
      </w:pPr>
      <w:r>
        <w:rPr>
          <w:rFonts w:hint="eastAsia" w:ascii="仿宋" w:hAnsi="仿宋" w:eastAsia="仿宋"/>
          <w:sz w:val="30"/>
          <w:szCs w:val="30"/>
        </w:rPr>
        <w:t xml:space="preserve">1.乙方向甲方提供 </w:t>
      </w:r>
      <w:r>
        <w:rPr>
          <w:rFonts w:hint="eastAsia" w:ascii="仿宋" w:hAnsi="仿宋" w:eastAsia="仿宋"/>
          <w:sz w:val="30"/>
          <w:szCs w:val="30"/>
          <w:u w:val="single"/>
        </w:rPr>
        <w:t xml:space="preserve">                       产品</w:t>
      </w:r>
      <w:r>
        <w:rPr>
          <w:rFonts w:hint="eastAsia" w:ascii="仿宋" w:hAnsi="仿宋" w:eastAsia="仿宋"/>
          <w:sz w:val="30"/>
          <w:szCs w:val="30"/>
        </w:rPr>
        <w:t>，具体配置（型号、数量、单价、品牌）：</w:t>
      </w:r>
    </w:p>
    <w:p w14:paraId="3D1A22AE">
      <w:pPr>
        <w:spacing w:line="360" w:lineRule="auto"/>
        <w:ind w:firstLine="600" w:firstLineChars="200"/>
        <w:rPr>
          <w:rFonts w:ascii="仿宋" w:hAnsi="仿宋" w:eastAsia="仿宋"/>
          <w:sz w:val="30"/>
          <w:szCs w:val="30"/>
        </w:rPr>
      </w:pPr>
      <w:r>
        <w:rPr>
          <w:rFonts w:hint="eastAsia" w:ascii="仿宋" w:hAnsi="仿宋" w:eastAsia="仿宋"/>
          <w:sz w:val="30"/>
          <w:szCs w:val="30"/>
        </w:rPr>
        <w:t>2.成交价格：人民币</w:t>
      </w:r>
      <w:r>
        <w:rPr>
          <w:rFonts w:hint="eastAsia" w:ascii="仿宋" w:hAnsi="仿宋" w:eastAsia="仿宋"/>
          <w:sz w:val="30"/>
          <w:szCs w:val="30"/>
          <w:u w:val="single"/>
        </w:rPr>
        <w:t xml:space="preserve">         </w:t>
      </w:r>
      <w:r>
        <w:rPr>
          <w:rFonts w:hint="eastAsia" w:ascii="仿宋" w:hAnsi="仿宋" w:eastAsia="仿宋"/>
          <w:sz w:val="30"/>
          <w:szCs w:val="30"/>
        </w:rPr>
        <w:t>万元。大写：</w:t>
      </w:r>
      <w:r>
        <w:rPr>
          <w:rFonts w:hint="eastAsia" w:ascii="仿宋" w:hAnsi="仿宋" w:eastAsia="仿宋"/>
          <w:sz w:val="30"/>
          <w:szCs w:val="30"/>
          <w:u w:val="single"/>
        </w:rPr>
        <w:t xml:space="preserve">            </w:t>
      </w:r>
      <w:r>
        <w:rPr>
          <w:rFonts w:hint="eastAsia" w:ascii="仿宋" w:hAnsi="仿宋" w:eastAsia="仿宋"/>
          <w:sz w:val="30"/>
          <w:szCs w:val="30"/>
        </w:rPr>
        <w:t>万元整。</w:t>
      </w:r>
    </w:p>
    <w:p w14:paraId="761821C7">
      <w:pPr>
        <w:spacing w:line="360" w:lineRule="auto"/>
        <w:ind w:firstLine="600" w:firstLineChars="200"/>
        <w:rPr>
          <w:rFonts w:ascii="仿宋" w:hAnsi="仿宋" w:eastAsia="仿宋"/>
          <w:b/>
          <w:color w:val="FF0000"/>
          <w:sz w:val="30"/>
          <w:szCs w:val="30"/>
          <w:u w:val="single"/>
        </w:rPr>
      </w:pPr>
      <w:r>
        <w:rPr>
          <w:rFonts w:hint="eastAsia" w:ascii="仿宋" w:hAnsi="仿宋" w:eastAsia="仿宋"/>
          <w:sz w:val="30"/>
          <w:szCs w:val="30"/>
        </w:rPr>
        <w:t>3.付款方式：</w:t>
      </w:r>
      <w:r>
        <w:rPr>
          <w:rFonts w:hint="eastAsia" w:ascii="仿宋" w:hAnsi="仿宋" w:eastAsia="仿宋"/>
          <w:b/>
          <w:sz w:val="30"/>
          <w:szCs w:val="30"/>
        </w:rPr>
        <w:t>见招标文件。</w:t>
      </w:r>
      <w:r>
        <w:rPr>
          <w:rFonts w:hint="eastAsia" w:ascii="仿宋" w:hAnsi="仿宋" w:eastAsia="仿宋"/>
          <w:b/>
          <w:bCs/>
          <w:sz w:val="32"/>
          <w:szCs w:val="32"/>
        </w:rPr>
        <w:t xml:space="preserve">         </w:t>
      </w:r>
    </w:p>
    <w:p w14:paraId="68EEB9FA">
      <w:pPr>
        <w:spacing w:line="360" w:lineRule="auto"/>
        <w:ind w:firstLine="600" w:firstLineChars="200"/>
        <w:rPr>
          <w:rFonts w:ascii="仿宋" w:hAnsi="仿宋" w:eastAsia="仿宋"/>
          <w:sz w:val="30"/>
          <w:szCs w:val="30"/>
        </w:rPr>
      </w:pPr>
      <w:r>
        <w:rPr>
          <w:rFonts w:hint="eastAsia" w:ascii="仿宋" w:hAnsi="仿宋" w:eastAsia="仿宋"/>
          <w:sz w:val="30"/>
          <w:szCs w:val="30"/>
        </w:rPr>
        <w:t>4. 交货地点及运费：甲方指定地点，费用由乙方承担。</w:t>
      </w:r>
    </w:p>
    <w:p w14:paraId="46AADB19">
      <w:pPr>
        <w:spacing w:line="360" w:lineRule="auto"/>
        <w:ind w:firstLine="600" w:firstLineChars="200"/>
        <w:rPr>
          <w:rFonts w:ascii="仿宋" w:hAnsi="仿宋" w:eastAsia="仿宋"/>
          <w:sz w:val="30"/>
          <w:szCs w:val="30"/>
        </w:rPr>
      </w:pPr>
      <w:r>
        <w:rPr>
          <w:rFonts w:hint="eastAsia" w:ascii="仿宋" w:hAnsi="仿宋" w:eastAsia="仿宋"/>
          <w:sz w:val="30"/>
          <w:szCs w:val="30"/>
        </w:rPr>
        <w:t>5.甲方无正当理由拒收产品、拒付货款应向乙方偿付拒付部分款项总额5%的违约金。甲方逾期付款的，应向乙方每日偿付欠款部分0.05%的违约金。</w:t>
      </w:r>
    </w:p>
    <w:p w14:paraId="16036179">
      <w:pPr>
        <w:spacing w:line="360" w:lineRule="auto"/>
        <w:ind w:firstLine="600" w:firstLineChars="200"/>
        <w:rPr>
          <w:rFonts w:ascii="宋体" w:hAnsi="宋体" w:cs="宋体"/>
          <w:color w:val="FF0000"/>
          <w:sz w:val="28"/>
          <w:szCs w:val="28"/>
        </w:rPr>
      </w:pPr>
      <w:r>
        <w:rPr>
          <w:rFonts w:hint="eastAsia" w:ascii="仿宋" w:hAnsi="仿宋" w:eastAsia="仿宋"/>
          <w:sz w:val="30"/>
          <w:szCs w:val="30"/>
        </w:rPr>
        <w:t>逾期交货，</w:t>
      </w:r>
      <w:r>
        <w:rPr>
          <w:rFonts w:hint="eastAsia" w:ascii="仿宋" w:hAnsi="仿宋" w:eastAsia="仿宋"/>
          <w:bCs/>
          <w:sz w:val="30"/>
          <w:szCs w:val="30"/>
        </w:rPr>
        <w:t>每超过一天按合同违约付款延后一年，</w:t>
      </w:r>
      <w:r>
        <w:rPr>
          <w:rFonts w:hint="eastAsia" w:ascii="宋体" w:hAnsi="宋体" w:cs="宋体"/>
          <w:sz w:val="28"/>
          <w:szCs w:val="28"/>
        </w:rPr>
        <w:t>且</w:t>
      </w:r>
      <w:r>
        <w:rPr>
          <w:rFonts w:hint="eastAsia" w:ascii="仿宋" w:hAnsi="仿宋" w:eastAsia="仿宋"/>
          <w:sz w:val="30"/>
          <w:szCs w:val="30"/>
        </w:rPr>
        <w:t>乙方向甲方每日偿付产品款项总值的0.05%的违约金。逾期一个月仍不能交货的，按乙方违约处理，需向甲方支付未缴付部分产品款项的5%的违约金，且合同终止；乙方所供产品不符合合同规定，甲方有权拒收产品，乙方应负责免费更换，因更换造成逾期交货，按逾期交货处理。</w:t>
      </w:r>
    </w:p>
    <w:p w14:paraId="468191F3">
      <w:pPr>
        <w:spacing w:line="360" w:lineRule="auto"/>
        <w:ind w:firstLine="600" w:firstLineChars="200"/>
        <w:rPr>
          <w:rFonts w:ascii="仿宋" w:hAnsi="仿宋" w:eastAsia="仿宋"/>
          <w:sz w:val="30"/>
          <w:szCs w:val="30"/>
        </w:rPr>
      </w:pPr>
      <w:r>
        <w:rPr>
          <w:rFonts w:hint="eastAsia" w:ascii="仿宋" w:hAnsi="仿宋" w:eastAsia="仿宋"/>
          <w:sz w:val="30"/>
          <w:szCs w:val="30"/>
        </w:rPr>
        <w:t>6.操作使用培训、售后维修等其他约定见乙方投标书及合同附页。乙方投标书及合同附页是本合同不可分割的一部分，并具同等法律效力。投标书中与合同或合同附页不同的以合同或合同附页为准（比如付款方式）。</w:t>
      </w:r>
    </w:p>
    <w:p w14:paraId="5A3976AB">
      <w:pPr>
        <w:spacing w:line="360" w:lineRule="auto"/>
        <w:ind w:firstLine="600" w:firstLineChars="200"/>
        <w:rPr>
          <w:rFonts w:ascii="仿宋" w:hAnsi="仿宋" w:eastAsia="仿宋"/>
          <w:sz w:val="30"/>
          <w:szCs w:val="30"/>
        </w:rPr>
      </w:pPr>
      <w:r>
        <w:rPr>
          <w:rFonts w:hint="eastAsia" w:ascii="仿宋" w:hAnsi="仿宋" w:eastAsia="仿宋"/>
          <w:sz w:val="30"/>
          <w:szCs w:val="30"/>
        </w:rPr>
        <w:t>7.本合同一式肆份，甲方持有三份，乙方持有一份。本合同自签订之日起即生效。</w:t>
      </w:r>
    </w:p>
    <w:p w14:paraId="3B4B5545">
      <w:pPr>
        <w:spacing w:line="360" w:lineRule="auto"/>
        <w:ind w:firstLine="600" w:firstLineChars="200"/>
        <w:rPr>
          <w:rFonts w:ascii="仿宋" w:hAnsi="仿宋" w:eastAsia="仿宋"/>
          <w:sz w:val="30"/>
          <w:szCs w:val="30"/>
        </w:rPr>
      </w:pPr>
      <w:r>
        <w:rPr>
          <w:rFonts w:hint="eastAsia" w:ascii="仿宋" w:hAnsi="仿宋" w:eastAsia="仿宋"/>
          <w:sz w:val="30"/>
          <w:szCs w:val="30"/>
        </w:rPr>
        <w:t>8.本合同发生争议产生的诉讼，由甲方所在地法院裁决。</w:t>
      </w:r>
    </w:p>
    <w:p w14:paraId="2EFD3910">
      <w:pPr>
        <w:spacing w:line="360" w:lineRule="auto"/>
        <w:rPr>
          <w:rFonts w:ascii="仿宋" w:hAnsi="仿宋" w:eastAsia="仿宋"/>
          <w:sz w:val="30"/>
          <w:szCs w:val="30"/>
        </w:rPr>
      </w:pPr>
    </w:p>
    <w:p w14:paraId="2A67705D">
      <w:pPr>
        <w:spacing w:line="360" w:lineRule="auto"/>
        <w:jc w:val="center"/>
        <w:rPr>
          <w:rFonts w:ascii="仿宋" w:hAnsi="仿宋" w:eastAsia="仿宋"/>
          <w:sz w:val="30"/>
          <w:szCs w:val="30"/>
        </w:rPr>
      </w:pPr>
    </w:p>
    <w:p w14:paraId="384BAEFD">
      <w:pPr>
        <w:spacing w:line="360" w:lineRule="auto"/>
        <w:ind w:right="600"/>
        <w:rPr>
          <w:rFonts w:ascii="仿宋" w:hAnsi="仿宋" w:eastAsia="仿宋"/>
          <w:sz w:val="30"/>
          <w:szCs w:val="30"/>
        </w:rPr>
      </w:pPr>
      <w:r>
        <w:rPr>
          <w:rFonts w:hint="eastAsia" w:ascii="仿宋" w:hAnsi="仿宋" w:eastAsia="仿宋"/>
          <w:sz w:val="30"/>
          <w:szCs w:val="30"/>
        </w:rPr>
        <w:t>甲方：濮阳市中医医院</w:t>
      </w:r>
      <w:r>
        <w:rPr>
          <w:rFonts w:hint="eastAsia" w:ascii="仿宋" w:hAnsi="仿宋" w:eastAsia="仿宋"/>
          <w:sz w:val="30"/>
          <w:szCs w:val="30"/>
          <w:lang w:val="en-US" w:eastAsia="zh-CN"/>
        </w:rPr>
        <w:t>濮阳县医院</w:t>
      </w:r>
      <w:r>
        <w:rPr>
          <w:rFonts w:hint="eastAsia" w:ascii="仿宋" w:hAnsi="仿宋" w:eastAsia="仿宋"/>
          <w:sz w:val="30"/>
          <w:szCs w:val="30"/>
        </w:rPr>
        <w:tab/>
      </w:r>
      <w:r>
        <w:rPr>
          <w:rFonts w:hint="eastAsia" w:ascii="仿宋" w:hAnsi="仿宋" w:eastAsia="仿宋"/>
          <w:sz w:val="30"/>
          <w:szCs w:val="30"/>
        </w:rPr>
        <w:tab/>
      </w:r>
      <w:r>
        <w:rPr>
          <w:rFonts w:hint="eastAsia" w:ascii="仿宋" w:hAnsi="仿宋" w:eastAsia="仿宋"/>
          <w:sz w:val="30"/>
          <w:szCs w:val="30"/>
        </w:rPr>
        <w:t xml:space="preserve">     乙方：</w:t>
      </w:r>
    </w:p>
    <w:p w14:paraId="1E93B338">
      <w:pPr>
        <w:spacing w:line="360" w:lineRule="auto"/>
        <w:ind w:right="600" w:firstLine="1200" w:firstLineChars="400"/>
        <w:rPr>
          <w:rFonts w:hint="default" w:ascii="仿宋" w:hAnsi="仿宋" w:eastAsia="仿宋"/>
          <w:sz w:val="30"/>
          <w:szCs w:val="30"/>
          <w:lang w:val="en-US" w:eastAsia="zh-CN"/>
        </w:rPr>
      </w:pPr>
      <w:r>
        <w:rPr>
          <w:rFonts w:hint="eastAsia" w:ascii="仿宋" w:hAnsi="仿宋" w:eastAsia="仿宋"/>
          <w:sz w:val="30"/>
          <w:szCs w:val="30"/>
          <w:lang w:eastAsia="zh-CN"/>
        </w:rPr>
        <w:t>（</w:t>
      </w:r>
      <w:r>
        <w:rPr>
          <w:rFonts w:hint="eastAsia" w:ascii="仿宋" w:hAnsi="仿宋" w:eastAsia="仿宋"/>
          <w:sz w:val="30"/>
          <w:szCs w:val="30"/>
          <w:lang w:val="en-US" w:eastAsia="zh-CN"/>
        </w:rPr>
        <w:t>濮阳县中医医院）</w:t>
      </w:r>
    </w:p>
    <w:p w14:paraId="755AD5A6">
      <w:pPr>
        <w:spacing w:line="360" w:lineRule="auto"/>
        <w:ind w:right="600"/>
        <w:rPr>
          <w:rFonts w:ascii="仿宋" w:hAnsi="仿宋" w:eastAsia="仿宋"/>
          <w:sz w:val="30"/>
          <w:szCs w:val="30"/>
        </w:rPr>
      </w:pPr>
      <w:r>
        <w:rPr>
          <w:rFonts w:hint="eastAsia" w:ascii="仿宋" w:hAnsi="仿宋" w:eastAsia="仿宋"/>
          <w:sz w:val="30"/>
          <w:szCs w:val="30"/>
        </w:rPr>
        <w:t>代表人：</w:t>
      </w:r>
      <w:r>
        <w:rPr>
          <w:rFonts w:hint="eastAsia" w:ascii="仿宋" w:hAnsi="仿宋" w:eastAsia="仿宋"/>
          <w:sz w:val="30"/>
          <w:szCs w:val="30"/>
        </w:rPr>
        <w:tab/>
      </w:r>
      <w:r>
        <w:rPr>
          <w:rFonts w:hint="eastAsia" w:ascii="仿宋" w:hAnsi="仿宋" w:eastAsia="仿宋"/>
          <w:sz w:val="30"/>
          <w:szCs w:val="30"/>
        </w:rPr>
        <w:tab/>
      </w:r>
      <w:r>
        <w:rPr>
          <w:rFonts w:hint="eastAsia" w:ascii="仿宋" w:hAnsi="仿宋" w:eastAsia="仿宋"/>
          <w:sz w:val="30"/>
          <w:szCs w:val="30"/>
        </w:rPr>
        <w:tab/>
      </w:r>
      <w:r>
        <w:rPr>
          <w:rFonts w:hint="eastAsia" w:ascii="仿宋" w:hAnsi="仿宋" w:eastAsia="仿宋"/>
          <w:sz w:val="30"/>
          <w:szCs w:val="30"/>
        </w:rPr>
        <w:tab/>
      </w:r>
      <w:r>
        <w:rPr>
          <w:rFonts w:hint="eastAsia" w:ascii="仿宋" w:hAnsi="仿宋" w:eastAsia="仿宋"/>
          <w:sz w:val="30"/>
          <w:szCs w:val="30"/>
        </w:rPr>
        <w:tab/>
      </w:r>
      <w:r>
        <w:rPr>
          <w:rFonts w:hint="eastAsia" w:ascii="仿宋" w:hAnsi="仿宋" w:eastAsia="仿宋"/>
          <w:sz w:val="30"/>
          <w:szCs w:val="30"/>
        </w:rPr>
        <w:tab/>
      </w:r>
      <w:r>
        <w:rPr>
          <w:rFonts w:hint="eastAsia" w:ascii="仿宋" w:hAnsi="仿宋" w:eastAsia="仿宋"/>
          <w:sz w:val="30"/>
          <w:szCs w:val="30"/>
        </w:rPr>
        <w:t xml:space="preserve">              </w:t>
      </w:r>
      <w:r>
        <w:rPr>
          <w:rFonts w:hint="eastAsia" w:ascii="仿宋" w:hAnsi="仿宋" w:eastAsia="仿宋"/>
          <w:sz w:val="30"/>
          <w:szCs w:val="30"/>
          <w:lang w:val="en-US" w:eastAsia="zh-CN"/>
        </w:rPr>
        <w:t xml:space="preserve">  </w:t>
      </w:r>
      <w:r>
        <w:rPr>
          <w:rFonts w:hint="eastAsia" w:ascii="仿宋" w:hAnsi="仿宋" w:eastAsia="仿宋"/>
          <w:sz w:val="30"/>
          <w:szCs w:val="30"/>
        </w:rPr>
        <w:t>代表人：</w:t>
      </w:r>
    </w:p>
    <w:p w14:paraId="21A64CA6">
      <w:pPr>
        <w:spacing w:line="360" w:lineRule="auto"/>
        <w:ind w:right="600"/>
        <w:rPr>
          <w:rFonts w:ascii="仿宋" w:hAnsi="仿宋" w:eastAsia="仿宋"/>
          <w:sz w:val="30"/>
          <w:szCs w:val="30"/>
        </w:rPr>
      </w:pPr>
    </w:p>
    <w:p w14:paraId="4964E599">
      <w:pPr>
        <w:spacing w:line="360" w:lineRule="auto"/>
        <w:ind w:right="600"/>
        <w:rPr>
          <w:rFonts w:ascii="仿宋" w:hAnsi="仿宋" w:eastAsia="仿宋"/>
          <w:sz w:val="30"/>
          <w:szCs w:val="30"/>
        </w:rPr>
      </w:pPr>
      <w:r>
        <w:rPr>
          <w:rFonts w:hint="eastAsia" w:ascii="仿宋" w:hAnsi="仿宋" w:eastAsia="仿宋"/>
          <w:sz w:val="30"/>
          <w:szCs w:val="30"/>
        </w:rPr>
        <w:t>公章：</w:t>
      </w:r>
      <w:r>
        <w:rPr>
          <w:rFonts w:hint="eastAsia" w:ascii="仿宋" w:hAnsi="仿宋" w:eastAsia="仿宋"/>
          <w:sz w:val="30"/>
          <w:szCs w:val="30"/>
        </w:rPr>
        <w:tab/>
      </w:r>
      <w:r>
        <w:rPr>
          <w:rFonts w:hint="eastAsia" w:ascii="仿宋" w:hAnsi="仿宋" w:eastAsia="仿宋"/>
          <w:sz w:val="30"/>
          <w:szCs w:val="30"/>
        </w:rPr>
        <w:tab/>
      </w:r>
      <w:r>
        <w:rPr>
          <w:rFonts w:hint="eastAsia" w:ascii="仿宋" w:hAnsi="仿宋" w:eastAsia="仿宋"/>
          <w:sz w:val="30"/>
          <w:szCs w:val="30"/>
        </w:rPr>
        <w:tab/>
      </w:r>
      <w:r>
        <w:rPr>
          <w:rFonts w:hint="eastAsia" w:ascii="仿宋" w:hAnsi="仿宋" w:eastAsia="仿宋"/>
          <w:sz w:val="30"/>
          <w:szCs w:val="30"/>
        </w:rPr>
        <w:tab/>
      </w:r>
      <w:r>
        <w:rPr>
          <w:rFonts w:hint="eastAsia" w:ascii="仿宋" w:hAnsi="仿宋" w:eastAsia="仿宋"/>
          <w:sz w:val="30"/>
          <w:szCs w:val="30"/>
        </w:rPr>
        <w:tab/>
      </w:r>
      <w:r>
        <w:rPr>
          <w:rFonts w:hint="eastAsia" w:ascii="仿宋" w:hAnsi="仿宋" w:eastAsia="仿宋"/>
          <w:sz w:val="30"/>
          <w:szCs w:val="30"/>
        </w:rPr>
        <w:tab/>
      </w:r>
      <w:r>
        <w:rPr>
          <w:rFonts w:hint="eastAsia" w:ascii="仿宋" w:hAnsi="仿宋" w:eastAsia="仿宋"/>
          <w:sz w:val="30"/>
          <w:szCs w:val="30"/>
        </w:rPr>
        <w:t xml:space="preserve">             </w:t>
      </w:r>
      <w:r>
        <w:rPr>
          <w:rFonts w:hint="eastAsia" w:ascii="仿宋" w:hAnsi="仿宋" w:eastAsia="仿宋"/>
          <w:sz w:val="30"/>
          <w:szCs w:val="30"/>
          <w:lang w:val="en-US" w:eastAsia="zh-CN"/>
        </w:rPr>
        <w:t xml:space="preserve">   </w:t>
      </w:r>
      <w:r>
        <w:rPr>
          <w:rFonts w:hint="eastAsia" w:ascii="仿宋" w:hAnsi="仿宋" w:eastAsia="仿宋"/>
          <w:sz w:val="30"/>
          <w:szCs w:val="30"/>
        </w:rPr>
        <w:t>公章：</w:t>
      </w:r>
    </w:p>
    <w:p w14:paraId="349BCEAB">
      <w:pPr>
        <w:spacing w:line="360" w:lineRule="auto"/>
        <w:ind w:right="750" w:firstLine="4500" w:firstLineChars="1500"/>
        <w:rPr>
          <w:rFonts w:ascii="仿宋" w:hAnsi="仿宋" w:eastAsia="仿宋"/>
          <w:sz w:val="30"/>
          <w:szCs w:val="30"/>
        </w:rPr>
      </w:pPr>
    </w:p>
    <w:p w14:paraId="31C674A4">
      <w:pPr>
        <w:spacing w:line="360" w:lineRule="auto"/>
        <w:ind w:right="750" w:firstLine="5100" w:firstLineChars="1700"/>
        <w:rPr>
          <w:rFonts w:ascii="仿宋" w:hAnsi="仿宋" w:eastAsia="仿宋"/>
          <w:sz w:val="30"/>
          <w:szCs w:val="30"/>
        </w:rPr>
      </w:pPr>
      <w:r>
        <w:rPr>
          <w:rFonts w:hint="eastAsia" w:ascii="仿宋" w:hAnsi="仿宋" w:eastAsia="仿宋"/>
          <w:sz w:val="30"/>
          <w:szCs w:val="30"/>
        </w:rPr>
        <w:t>年    月    日</w:t>
      </w:r>
    </w:p>
    <w:p w14:paraId="31E19D85">
      <w:pPr>
        <w:numPr>
          <w:ilvl w:val="0"/>
          <w:numId w:val="0"/>
        </w:numPr>
        <w:spacing w:line="360" w:lineRule="auto"/>
        <w:jc w:val="center"/>
        <w:rPr>
          <w:rFonts w:hint="eastAsia" w:ascii="宋体" w:hAnsi="宋体"/>
          <w:b/>
          <w:bCs/>
          <w:sz w:val="36"/>
          <w:szCs w:val="36"/>
          <w:lang w:val="en-US" w:eastAsia="zh-CN"/>
        </w:rPr>
      </w:pPr>
    </w:p>
    <w:p w14:paraId="0F178422">
      <w:pPr>
        <w:numPr>
          <w:ilvl w:val="0"/>
          <w:numId w:val="0"/>
        </w:numPr>
        <w:spacing w:line="360" w:lineRule="auto"/>
        <w:jc w:val="center"/>
        <w:rPr>
          <w:rFonts w:hint="eastAsia" w:ascii="宋体" w:hAnsi="宋体"/>
          <w:b/>
          <w:bCs/>
          <w:sz w:val="36"/>
          <w:szCs w:val="36"/>
          <w:lang w:val="en-US" w:eastAsia="zh-CN"/>
        </w:rPr>
      </w:pPr>
    </w:p>
    <w:p w14:paraId="142A0A67">
      <w:pPr>
        <w:numPr>
          <w:ilvl w:val="0"/>
          <w:numId w:val="0"/>
        </w:numPr>
        <w:spacing w:line="360" w:lineRule="auto"/>
        <w:jc w:val="center"/>
        <w:rPr>
          <w:rFonts w:hint="eastAsia" w:ascii="宋体" w:hAnsi="宋体"/>
          <w:b/>
          <w:bCs/>
          <w:sz w:val="36"/>
          <w:szCs w:val="36"/>
          <w:lang w:val="en-US" w:eastAsia="zh-CN"/>
        </w:rPr>
      </w:pPr>
    </w:p>
    <w:p w14:paraId="20647415">
      <w:pPr>
        <w:spacing w:line="360" w:lineRule="auto"/>
        <w:jc w:val="center"/>
        <w:rPr>
          <w:rFonts w:hint="eastAsia" w:ascii="宋体" w:hAnsi="宋体"/>
          <w:b/>
          <w:bCs/>
          <w:sz w:val="36"/>
          <w:szCs w:val="36"/>
        </w:rPr>
      </w:pPr>
    </w:p>
    <w:p w14:paraId="1732AE57">
      <w:pPr>
        <w:spacing w:line="360" w:lineRule="auto"/>
        <w:jc w:val="both"/>
        <w:rPr>
          <w:rFonts w:hint="eastAsia" w:ascii="宋体" w:hAnsi="宋体"/>
          <w:b/>
          <w:bCs/>
          <w:sz w:val="36"/>
          <w:szCs w:val="36"/>
        </w:rPr>
      </w:pPr>
    </w:p>
    <w:p w14:paraId="7B32D154">
      <w:pPr>
        <w:pStyle w:val="20"/>
        <w:rPr>
          <w:rFonts w:hint="eastAsia"/>
        </w:rPr>
      </w:pPr>
    </w:p>
    <w:p w14:paraId="3243F44D">
      <w:pPr>
        <w:spacing w:line="360" w:lineRule="auto"/>
        <w:jc w:val="center"/>
        <w:rPr>
          <w:rFonts w:ascii="宋体" w:hAnsi="宋体"/>
          <w:b/>
          <w:bCs/>
          <w:sz w:val="36"/>
          <w:szCs w:val="36"/>
        </w:rPr>
      </w:pPr>
      <w:r>
        <w:rPr>
          <w:rFonts w:hint="eastAsia" w:ascii="宋体" w:hAnsi="宋体"/>
          <w:b/>
          <w:bCs/>
          <w:sz w:val="36"/>
          <w:szCs w:val="36"/>
        </w:rPr>
        <w:t>六、投标文件格式</w:t>
      </w:r>
    </w:p>
    <w:p w14:paraId="1D5C5EE0">
      <w:pPr>
        <w:spacing w:line="360" w:lineRule="auto"/>
        <w:ind w:left="1575" w:leftChars="750"/>
        <w:rPr>
          <w:rFonts w:ascii="仿宋" w:hAnsi="仿宋" w:eastAsia="仿宋"/>
          <w:b/>
          <w:sz w:val="36"/>
          <w:szCs w:val="36"/>
        </w:rPr>
      </w:pPr>
    </w:p>
    <w:p w14:paraId="5664EA80">
      <w:pPr>
        <w:spacing w:line="360" w:lineRule="auto"/>
        <w:jc w:val="center"/>
        <w:rPr>
          <w:rFonts w:ascii="仿宋" w:hAnsi="仿宋" w:eastAsia="仿宋"/>
          <w:b/>
          <w:bCs/>
          <w:sz w:val="30"/>
          <w:szCs w:val="30"/>
        </w:rPr>
      </w:pPr>
      <w:r>
        <w:rPr>
          <w:rFonts w:hint="eastAsia" w:ascii="仿宋" w:hAnsi="仿宋" w:eastAsia="仿宋"/>
          <w:b/>
          <w:bCs/>
          <w:sz w:val="30"/>
          <w:szCs w:val="30"/>
        </w:rPr>
        <w:t>1.</w:t>
      </w:r>
      <w:r>
        <w:rPr>
          <w:rFonts w:hint="eastAsia" w:ascii="仿宋" w:hAnsi="仿宋" w:eastAsia="仿宋"/>
          <w:b/>
          <w:bCs/>
          <w:sz w:val="30"/>
          <w:szCs w:val="30"/>
        </w:rPr>
        <w:tab/>
      </w:r>
      <w:r>
        <w:rPr>
          <w:rFonts w:hint="eastAsia" w:ascii="仿宋" w:hAnsi="仿宋" w:eastAsia="仿宋"/>
          <w:b/>
          <w:bCs/>
          <w:sz w:val="30"/>
          <w:szCs w:val="30"/>
        </w:rPr>
        <w:t>投 标 函</w:t>
      </w:r>
    </w:p>
    <w:p w14:paraId="7256093D">
      <w:pPr>
        <w:spacing w:line="360" w:lineRule="auto"/>
        <w:rPr>
          <w:rFonts w:ascii="仿宋" w:hAnsi="仿宋" w:eastAsia="仿宋"/>
          <w:sz w:val="30"/>
          <w:szCs w:val="30"/>
        </w:rPr>
      </w:pPr>
      <w:r>
        <w:rPr>
          <w:rFonts w:hint="eastAsia" w:ascii="仿宋" w:hAnsi="仿宋" w:eastAsia="仿宋"/>
          <w:sz w:val="30"/>
          <w:szCs w:val="30"/>
        </w:rPr>
        <w:t>致：濮阳市中医医院濮阳县医院（濮阳县中医医院）</w:t>
      </w:r>
    </w:p>
    <w:p w14:paraId="76B2833A">
      <w:pPr>
        <w:spacing w:line="360" w:lineRule="auto"/>
        <w:rPr>
          <w:rFonts w:ascii="仿宋" w:hAnsi="仿宋" w:eastAsia="仿宋"/>
          <w:sz w:val="30"/>
          <w:szCs w:val="30"/>
        </w:rPr>
      </w:pPr>
      <w:r>
        <w:rPr>
          <w:rFonts w:hint="eastAsia" w:ascii="仿宋" w:hAnsi="仿宋" w:eastAsia="仿宋"/>
          <w:sz w:val="30"/>
          <w:szCs w:val="30"/>
        </w:rPr>
        <w:t xml:space="preserve">    在审阅了所有贵院招标采购文件及投标前须知后，我方决定按照招标文件的规定参与投标。我方保证所提供的全部报价和其它所有相关文件的真实性、合法性，并愿赔偿招标机构因上述报价和其它相关文件的瑕疵所蒙受的全部经济损失。</w:t>
      </w:r>
    </w:p>
    <w:p w14:paraId="1CB439A6">
      <w:pPr>
        <w:spacing w:line="360" w:lineRule="auto"/>
        <w:ind w:firstLine="600" w:firstLineChars="200"/>
        <w:rPr>
          <w:rFonts w:ascii="仿宋" w:hAnsi="仿宋" w:eastAsia="仿宋"/>
          <w:sz w:val="30"/>
          <w:szCs w:val="30"/>
        </w:rPr>
      </w:pPr>
      <w:r>
        <w:rPr>
          <w:rFonts w:hint="eastAsia" w:ascii="仿宋" w:hAnsi="仿宋" w:eastAsia="仿宋"/>
          <w:sz w:val="30"/>
          <w:szCs w:val="30"/>
        </w:rPr>
        <w:t>如果我方中标，我方将按照招标人的规定履行责任和义务，确保合同的履行。</w:t>
      </w:r>
    </w:p>
    <w:p w14:paraId="14D8515F">
      <w:pPr>
        <w:spacing w:line="360" w:lineRule="auto"/>
        <w:ind w:firstLine="600" w:firstLineChars="200"/>
        <w:rPr>
          <w:rFonts w:ascii="仿宋" w:hAnsi="仿宋" w:eastAsia="仿宋"/>
          <w:sz w:val="30"/>
          <w:szCs w:val="30"/>
        </w:rPr>
      </w:pPr>
      <w:r>
        <w:rPr>
          <w:rFonts w:hint="eastAsia" w:ascii="仿宋" w:hAnsi="仿宋" w:eastAsia="仿宋"/>
          <w:sz w:val="30"/>
          <w:szCs w:val="30"/>
        </w:rPr>
        <w:t>我方承诺，我方不会为达成此项目同招标人进行任何不正当联系，不会在竞争性投标过程中有任何违法违规行为。</w:t>
      </w:r>
    </w:p>
    <w:p w14:paraId="7C38403E">
      <w:pPr>
        <w:spacing w:line="360" w:lineRule="auto"/>
        <w:ind w:firstLine="600" w:firstLineChars="200"/>
        <w:rPr>
          <w:rFonts w:ascii="仿宋" w:hAnsi="仿宋" w:eastAsia="仿宋"/>
          <w:sz w:val="30"/>
          <w:szCs w:val="30"/>
        </w:rPr>
      </w:pPr>
      <w:r>
        <w:rPr>
          <w:rFonts w:hint="eastAsia" w:ascii="仿宋" w:hAnsi="仿宋" w:eastAsia="仿宋"/>
          <w:sz w:val="30"/>
          <w:szCs w:val="30"/>
        </w:rPr>
        <w:t>在正式合同准备好和签字前，本投标函及贵方的中标通知将构成约束我们双方的合同。我方完全理解贵方不一定要接受最低报价的投标或收到的任何投标。</w:t>
      </w:r>
    </w:p>
    <w:p w14:paraId="38761373">
      <w:pPr>
        <w:spacing w:line="360" w:lineRule="auto"/>
        <w:rPr>
          <w:rFonts w:ascii="仿宋" w:hAnsi="仿宋" w:eastAsia="仿宋"/>
          <w:sz w:val="30"/>
          <w:szCs w:val="30"/>
        </w:rPr>
      </w:pPr>
    </w:p>
    <w:p w14:paraId="01FB196A">
      <w:pPr>
        <w:spacing w:line="360" w:lineRule="auto"/>
        <w:jc w:val="right"/>
        <w:rPr>
          <w:rFonts w:ascii="仿宋" w:hAnsi="仿宋" w:eastAsia="仿宋"/>
          <w:sz w:val="30"/>
          <w:szCs w:val="30"/>
        </w:rPr>
      </w:pPr>
      <w:r>
        <w:rPr>
          <w:rFonts w:hint="eastAsia" w:ascii="仿宋" w:hAnsi="仿宋" w:eastAsia="仿宋"/>
          <w:sz w:val="30"/>
          <w:szCs w:val="30"/>
        </w:rPr>
        <w:t>投标人（签字或盖章）：__________________</w:t>
      </w:r>
    </w:p>
    <w:p w14:paraId="50439487">
      <w:pPr>
        <w:spacing w:line="360" w:lineRule="auto"/>
        <w:jc w:val="right"/>
        <w:rPr>
          <w:rFonts w:ascii="仿宋" w:hAnsi="仿宋" w:eastAsia="仿宋"/>
          <w:sz w:val="30"/>
          <w:szCs w:val="30"/>
        </w:rPr>
      </w:pPr>
      <w:r>
        <w:rPr>
          <w:rFonts w:hint="eastAsia" w:ascii="仿宋" w:hAnsi="仿宋" w:eastAsia="仿宋"/>
          <w:sz w:val="30"/>
          <w:szCs w:val="30"/>
        </w:rPr>
        <w:t>法定代表人（签字）：____________________</w:t>
      </w:r>
    </w:p>
    <w:p w14:paraId="505E8873">
      <w:pPr>
        <w:spacing w:line="360" w:lineRule="auto"/>
        <w:jc w:val="right"/>
        <w:rPr>
          <w:rFonts w:ascii="仿宋" w:hAnsi="仿宋" w:eastAsia="仿宋"/>
          <w:sz w:val="30"/>
          <w:szCs w:val="30"/>
        </w:rPr>
      </w:pPr>
      <w:r>
        <w:rPr>
          <w:rFonts w:hint="eastAsia" w:ascii="仿宋" w:hAnsi="仿宋" w:eastAsia="仿宋"/>
          <w:sz w:val="30"/>
          <w:szCs w:val="30"/>
        </w:rPr>
        <w:t>单位公章：_____________________________</w:t>
      </w:r>
    </w:p>
    <w:p w14:paraId="24CB4172">
      <w:pPr>
        <w:spacing w:line="360" w:lineRule="auto"/>
        <w:jc w:val="right"/>
        <w:rPr>
          <w:rFonts w:ascii="仿宋" w:hAnsi="仿宋" w:eastAsia="仿宋"/>
          <w:sz w:val="30"/>
          <w:szCs w:val="30"/>
        </w:rPr>
      </w:pPr>
      <w:r>
        <w:rPr>
          <w:rFonts w:hint="eastAsia" w:ascii="仿宋" w:hAnsi="仿宋" w:eastAsia="仿宋"/>
          <w:sz w:val="30"/>
          <w:szCs w:val="30"/>
        </w:rPr>
        <w:t>出具日期：_________年_______月_______日</w:t>
      </w:r>
    </w:p>
    <w:p w14:paraId="32DA689F">
      <w:pPr>
        <w:spacing w:line="360" w:lineRule="auto"/>
        <w:jc w:val="center"/>
        <w:rPr>
          <w:rFonts w:ascii="仿宋" w:hAnsi="仿宋" w:eastAsia="仿宋"/>
          <w:b/>
          <w:bCs/>
          <w:sz w:val="30"/>
          <w:szCs w:val="30"/>
        </w:rPr>
      </w:pPr>
    </w:p>
    <w:p w14:paraId="4FEFDEDC">
      <w:pPr>
        <w:spacing w:line="360" w:lineRule="auto"/>
        <w:jc w:val="left"/>
        <w:rPr>
          <w:rFonts w:hint="eastAsia" w:ascii="仿宋" w:hAnsi="仿宋" w:eastAsia="仿宋" w:cs="仿宋"/>
          <w:b/>
          <w:sz w:val="30"/>
          <w:szCs w:val="30"/>
        </w:rPr>
      </w:pPr>
    </w:p>
    <w:p w14:paraId="03091676">
      <w:pPr>
        <w:spacing w:line="360" w:lineRule="auto"/>
        <w:ind w:firstLine="2560" w:firstLineChars="850"/>
        <w:jc w:val="left"/>
        <w:rPr>
          <w:rFonts w:ascii="仿宋" w:hAnsi="仿宋" w:eastAsia="仿宋" w:cs="仿宋"/>
          <w:b/>
          <w:sz w:val="30"/>
          <w:szCs w:val="30"/>
        </w:rPr>
      </w:pPr>
      <w:r>
        <w:rPr>
          <w:rFonts w:hint="eastAsia" w:ascii="仿宋" w:hAnsi="仿宋" w:eastAsia="仿宋" w:cs="仿宋"/>
          <w:b/>
          <w:sz w:val="30"/>
          <w:szCs w:val="30"/>
        </w:rPr>
        <w:t>2.法定代表人授权书</w:t>
      </w:r>
    </w:p>
    <w:p w14:paraId="71F07037">
      <w:pPr>
        <w:spacing w:line="360" w:lineRule="auto"/>
        <w:rPr>
          <w:rFonts w:ascii="仿宋" w:hAnsi="仿宋" w:eastAsia="仿宋" w:cs="仿宋"/>
          <w:sz w:val="30"/>
          <w:szCs w:val="30"/>
        </w:rPr>
      </w:pPr>
    </w:p>
    <w:p w14:paraId="3B71E36D">
      <w:pPr>
        <w:pStyle w:val="18"/>
        <w:keepNext w:val="0"/>
        <w:keepLines w:val="0"/>
        <w:pageBreakBefore w:val="0"/>
        <w:widowControl/>
        <w:suppressLineNumbers w:val="0"/>
        <w:kinsoku/>
        <w:wordWrap/>
        <w:overflowPunct/>
        <w:topLinePunct w:val="0"/>
        <w:autoSpaceDE/>
        <w:autoSpaceDN/>
        <w:bidi w:val="0"/>
        <w:adjustRightInd/>
        <w:snapToGrid/>
        <w:spacing w:line="500" w:lineRule="exact"/>
        <w:ind w:left="0" w:firstLine="600" w:firstLineChars="200"/>
        <w:jc w:val="both"/>
        <w:textAlignment w:val="auto"/>
        <w:rPr>
          <w:rFonts w:ascii="仿宋" w:hAnsi="仿宋" w:eastAsia="仿宋" w:cs="仿宋"/>
          <w:sz w:val="30"/>
          <w:szCs w:val="30"/>
        </w:rPr>
      </w:pPr>
      <w:r>
        <w:rPr>
          <w:rFonts w:hint="eastAsia" w:ascii="仿宋" w:hAnsi="仿宋" w:eastAsia="仿宋" w:cs="仿宋"/>
          <w:sz w:val="30"/>
          <w:szCs w:val="30"/>
        </w:rPr>
        <w:t>授权委托书声明：我</w:t>
      </w:r>
      <w:r>
        <w:rPr>
          <w:rFonts w:hint="eastAsia" w:ascii="仿宋" w:hAnsi="仿宋" w:eastAsia="仿宋" w:cs="仿宋"/>
          <w:sz w:val="30"/>
          <w:szCs w:val="30"/>
          <w:u w:val="single"/>
        </w:rPr>
        <w:t xml:space="preserve">      </w:t>
      </w:r>
      <w:r>
        <w:rPr>
          <w:rFonts w:hint="eastAsia" w:ascii="仿宋" w:hAnsi="仿宋" w:eastAsia="仿宋" w:cs="仿宋"/>
          <w:sz w:val="30"/>
          <w:szCs w:val="30"/>
        </w:rPr>
        <w:t>（姓名）系__________________公司（公司名称）的法定代表人。现授权委托____________（被授权人姓</w:t>
      </w:r>
      <w:r>
        <w:rPr>
          <w:rFonts w:hint="eastAsia" w:ascii="仿宋" w:hAnsi="仿宋" w:eastAsia="仿宋" w:cs="仿宋"/>
          <w:sz w:val="30"/>
          <w:szCs w:val="30"/>
          <w:lang w:val="en-US" w:eastAsia="zh-CN"/>
        </w:rPr>
        <w:t>名、职务）为公司的合法代理人，负责此次濮阳市中医医院濮阳县医院重点科室管道改造招标项目招标活动中</w:t>
      </w:r>
      <w:r>
        <w:rPr>
          <w:rFonts w:hint="eastAsia" w:ascii="仿宋" w:hAnsi="仿宋" w:eastAsia="仿宋" w:cs="仿宋"/>
          <w:sz w:val="30"/>
          <w:szCs w:val="30"/>
        </w:rPr>
        <w:t>提交投标文件、确认投标（议价）相关信息、参与议价价格谈判、签订购销合同及执行和完成合同、售后服务等工作，并以本公司名义处理一切与之有关的事务。代理人转委托无效。</w:t>
      </w:r>
    </w:p>
    <w:p w14:paraId="1329E475">
      <w:pPr>
        <w:spacing w:line="360" w:lineRule="auto"/>
        <w:rPr>
          <w:rFonts w:ascii="仿宋" w:hAnsi="仿宋" w:eastAsia="仿宋" w:cs="仿宋"/>
          <w:sz w:val="30"/>
          <w:szCs w:val="30"/>
        </w:rPr>
      </w:pPr>
      <w:r>
        <w:rPr>
          <w:rFonts w:hint="eastAsia" w:ascii="仿宋" w:hAnsi="仿宋" w:eastAsia="仿宋" w:cs="仿宋"/>
          <w:sz w:val="30"/>
          <w:szCs w:val="30"/>
        </w:rPr>
        <w:t xml:space="preserve">    本授权书于        年    月    日签字生效，特此声明。</w:t>
      </w:r>
    </w:p>
    <w:p w14:paraId="4F16BCCC">
      <w:pPr>
        <w:spacing w:line="360" w:lineRule="auto"/>
        <w:jc w:val="left"/>
        <w:rPr>
          <w:rFonts w:ascii="仿宋" w:hAnsi="仿宋" w:eastAsia="仿宋" w:cs="仿宋"/>
          <w:sz w:val="30"/>
          <w:szCs w:val="30"/>
        </w:rPr>
      </w:pPr>
      <w:r>
        <w:rPr>
          <w:rFonts w:hint="eastAsia" w:ascii="仿宋" w:hAnsi="仿宋" w:eastAsia="仿宋" w:cs="仿宋"/>
          <w:sz w:val="30"/>
          <w:szCs w:val="30"/>
        </w:rPr>
        <w:t>授权法定代表人签字或盖章：</w:t>
      </w:r>
    </w:p>
    <w:p w14:paraId="4ECACB0D">
      <w:pPr>
        <w:spacing w:line="360" w:lineRule="auto"/>
        <w:jc w:val="left"/>
        <w:rPr>
          <w:rFonts w:ascii="仿宋" w:hAnsi="仿宋" w:eastAsia="仿宋" w:cs="仿宋"/>
          <w:sz w:val="30"/>
          <w:szCs w:val="30"/>
        </w:rPr>
      </w:pPr>
    </w:p>
    <w:p w14:paraId="29F449D1">
      <w:pPr>
        <w:spacing w:line="360" w:lineRule="auto"/>
        <w:jc w:val="left"/>
        <w:rPr>
          <w:rFonts w:ascii="仿宋" w:hAnsi="仿宋" w:eastAsia="仿宋" w:cs="仿宋"/>
          <w:sz w:val="30"/>
          <w:szCs w:val="30"/>
        </w:rPr>
      </w:pPr>
      <w:r>
        <w:rPr>
          <w:rFonts w:hint="eastAsia" w:ascii="仿宋" w:hAnsi="仿宋" w:eastAsia="仿宋" w:cs="仿宋"/>
          <w:sz w:val="30"/>
          <w:szCs w:val="30"/>
        </w:rPr>
        <w:t xml:space="preserve">代理人（被授权人）签字或盖章：    </w:t>
      </w:r>
    </w:p>
    <w:p w14:paraId="6BE247F1">
      <w:pPr>
        <w:spacing w:line="360" w:lineRule="auto"/>
        <w:jc w:val="left"/>
        <w:rPr>
          <w:rFonts w:ascii="仿宋" w:hAnsi="仿宋" w:eastAsia="仿宋" w:cs="仿宋"/>
          <w:sz w:val="30"/>
          <w:szCs w:val="30"/>
        </w:rPr>
      </w:pPr>
    </w:p>
    <w:p w14:paraId="6C568E2B">
      <w:pPr>
        <w:spacing w:line="360" w:lineRule="auto"/>
        <w:jc w:val="left"/>
        <w:rPr>
          <w:rFonts w:ascii="仿宋" w:hAnsi="仿宋" w:eastAsia="仿宋" w:cs="仿宋"/>
          <w:sz w:val="30"/>
          <w:szCs w:val="30"/>
        </w:rPr>
      </w:pPr>
      <w:r>
        <w:rPr>
          <w:rFonts w:hint="eastAsia" w:ascii="仿宋" w:hAnsi="仿宋" w:eastAsia="仿宋" w:cs="仿宋"/>
          <w:sz w:val="30"/>
          <w:szCs w:val="30"/>
        </w:rPr>
        <w:t>代理人（被授权人）手机号码：</w:t>
      </w:r>
    </w:p>
    <w:p w14:paraId="669695E5">
      <w:pPr>
        <w:spacing w:line="360" w:lineRule="auto"/>
        <w:jc w:val="left"/>
        <w:rPr>
          <w:rFonts w:ascii="仿宋" w:hAnsi="仿宋" w:eastAsia="仿宋" w:cs="仿宋"/>
          <w:sz w:val="30"/>
          <w:szCs w:val="30"/>
        </w:rPr>
      </w:pPr>
    </w:p>
    <w:p w14:paraId="1E2ED98B">
      <w:pPr>
        <w:spacing w:line="360" w:lineRule="auto"/>
        <w:jc w:val="left"/>
        <w:rPr>
          <w:rFonts w:ascii="仿宋" w:hAnsi="仿宋" w:eastAsia="仿宋" w:cs="仿宋"/>
          <w:b/>
          <w:sz w:val="30"/>
          <w:szCs w:val="30"/>
        </w:rPr>
      </w:pPr>
      <w:r>
        <w:rPr>
          <w:rFonts w:hint="eastAsia" w:ascii="仿宋" w:hAnsi="仿宋" w:eastAsia="仿宋" w:cs="仿宋"/>
          <w:b/>
          <w:sz w:val="30"/>
          <w:szCs w:val="30"/>
        </w:rPr>
        <w:t>代理人居民身份证复印件并加盖骑缝公章</w:t>
      </w:r>
    </w:p>
    <w:p w14:paraId="08903CB8">
      <w:pPr>
        <w:spacing w:line="360" w:lineRule="auto"/>
        <w:jc w:val="left"/>
        <w:rPr>
          <w:rFonts w:ascii="仿宋" w:hAnsi="仿宋" w:eastAsia="仿宋" w:cs="仿宋"/>
          <w:sz w:val="30"/>
          <w:szCs w:val="30"/>
        </w:rPr>
      </w:pPr>
    </w:p>
    <w:p w14:paraId="1CC032FE">
      <w:pPr>
        <w:spacing w:line="360" w:lineRule="auto"/>
        <w:ind w:firstLine="1800" w:firstLineChars="600"/>
        <w:jc w:val="left"/>
        <w:rPr>
          <w:rFonts w:ascii="仿宋" w:hAnsi="仿宋" w:eastAsia="仿宋" w:cs="仿宋"/>
          <w:sz w:val="30"/>
          <w:szCs w:val="30"/>
        </w:rPr>
      </w:pPr>
    </w:p>
    <w:p w14:paraId="7656DD24">
      <w:pPr>
        <w:spacing w:line="360" w:lineRule="auto"/>
        <w:ind w:firstLine="1800" w:firstLineChars="600"/>
        <w:jc w:val="left"/>
        <w:rPr>
          <w:rFonts w:ascii="仿宋" w:hAnsi="仿宋" w:eastAsia="仿宋" w:cs="仿宋"/>
          <w:sz w:val="30"/>
          <w:szCs w:val="30"/>
          <w:u w:val="single"/>
        </w:rPr>
      </w:pPr>
      <w:r>
        <w:rPr>
          <w:rFonts w:hint="eastAsia" w:ascii="仿宋" w:hAnsi="仿宋" w:eastAsia="仿宋" w:cs="仿宋"/>
          <w:sz w:val="30"/>
          <w:szCs w:val="30"/>
          <w:u w:val="single"/>
        </w:rPr>
        <w:t>（代理人居民身份证复印件粘贴处）</w:t>
      </w:r>
    </w:p>
    <w:p w14:paraId="29E31F90">
      <w:pPr>
        <w:spacing w:line="360" w:lineRule="auto"/>
        <w:jc w:val="left"/>
        <w:rPr>
          <w:rFonts w:ascii="仿宋" w:hAnsi="仿宋" w:eastAsia="仿宋" w:cs="仿宋"/>
          <w:sz w:val="30"/>
          <w:szCs w:val="30"/>
        </w:rPr>
      </w:pPr>
    </w:p>
    <w:p w14:paraId="561B8361">
      <w:pPr>
        <w:pStyle w:val="20"/>
        <w:rPr>
          <w:rFonts w:ascii="仿宋" w:hAnsi="仿宋" w:eastAsia="仿宋" w:cs="仿宋"/>
          <w:sz w:val="30"/>
          <w:szCs w:val="30"/>
        </w:rPr>
      </w:pPr>
    </w:p>
    <w:p w14:paraId="71D6ED54"/>
    <w:p w14:paraId="07F7EF3E">
      <w:pPr>
        <w:jc w:val="center"/>
        <w:rPr>
          <w:rFonts w:ascii="仿宋" w:hAnsi="仿宋" w:eastAsia="仿宋"/>
          <w:b/>
          <w:bCs/>
          <w:sz w:val="36"/>
          <w:szCs w:val="36"/>
        </w:rPr>
      </w:pPr>
      <w:r>
        <w:rPr>
          <w:rFonts w:hint="eastAsia" w:ascii="仿宋" w:hAnsi="仿宋" w:eastAsia="仿宋" w:cs="仿宋"/>
          <w:b/>
          <w:sz w:val="30"/>
          <w:szCs w:val="30"/>
        </w:rPr>
        <w:t>3、开标一览表格式样本</w:t>
      </w:r>
    </w:p>
    <w:p w14:paraId="15B0A6C0">
      <w:pPr>
        <w:spacing w:line="360" w:lineRule="auto"/>
        <w:jc w:val="center"/>
        <w:rPr>
          <w:rFonts w:ascii="仿宋" w:hAnsi="仿宋" w:eastAsia="仿宋" w:cs="仿宋"/>
          <w:b/>
          <w:sz w:val="30"/>
          <w:szCs w:val="30"/>
        </w:rPr>
      </w:pPr>
      <w:r>
        <w:rPr>
          <w:rFonts w:hint="eastAsia" w:ascii="仿宋" w:hAnsi="仿宋" w:eastAsia="仿宋" w:cs="仿宋"/>
          <w:b/>
          <w:sz w:val="30"/>
          <w:szCs w:val="30"/>
        </w:rPr>
        <w:t>(项目编号：PXZYJZ202</w:t>
      </w:r>
      <w:r>
        <w:rPr>
          <w:rFonts w:hint="eastAsia" w:ascii="仿宋" w:hAnsi="仿宋" w:eastAsia="仿宋" w:cs="仿宋"/>
          <w:b/>
          <w:sz w:val="30"/>
          <w:szCs w:val="30"/>
          <w:lang w:val="en-US" w:eastAsia="zh-CN"/>
        </w:rPr>
        <w:t>4</w:t>
      </w:r>
      <w:r>
        <w:rPr>
          <w:rFonts w:hint="eastAsia" w:ascii="仿宋" w:hAnsi="仿宋" w:eastAsia="仿宋" w:cs="仿宋"/>
          <w:b/>
          <w:sz w:val="30"/>
          <w:szCs w:val="30"/>
        </w:rPr>
        <w:t>-</w:t>
      </w:r>
      <w:r>
        <w:rPr>
          <w:rFonts w:hint="eastAsia" w:ascii="仿宋" w:hAnsi="仿宋" w:eastAsia="仿宋" w:cs="仿宋"/>
          <w:b/>
          <w:sz w:val="30"/>
          <w:szCs w:val="30"/>
          <w:lang w:val="en-US" w:eastAsia="zh-CN"/>
        </w:rPr>
        <w:t>25</w:t>
      </w:r>
      <w:r>
        <w:rPr>
          <w:rFonts w:hint="eastAsia" w:ascii="仿宋" w:hAnsi="仿宋" w:eastAsia="仿宋" w:cs="仿宋"/>
          <w:b/>
          <w:sz w:val="30"/>
          <w:szCs w:val="30"/>
        </w:rPr>
        <w:t>)</w:t>
      </w:r>
    </w:p>
    <w:p w14:paraId="322B5830">
      <w:pPr>
        <w:spacing w:line="360" w:lineRule="auto"/>
        <w:rPr>
          <w:rFonts w:hint="eastAsia" w:ascii="仿宋" w:hAnsi="仿宋" w:eastAsia="仿宋"/>
          <w:bCs/>
          <w:sz w:val="32"/>
          <w:szCs w:val="32"/>
        </w:rPr>
      </w:pPr>
      <w:r>
        <w:rPr>
          <w:rFonts w:hint="eastAsia" w:ascii="仿宋" w:hAnsi="仿宋" w:eastAsia="仿宋"/>
          <w:bCs/>
          <w:sz w:val="32"/>
          <w:szCs w:val="32"/>
        </w:rPr>
        <w:t>投标公司名称：</w:t>
      </w:r>
    </w:p>
    <w:p w14:paraId="1B61CF92">
      <w:pPr>
        <w:spacing w:line="360" w:lineRule="auto"/>
        <w:rPr>
          <w:rFonts w:hint="eastAsia" w:ascii="仿宋" w:hAnsi="仿宋" w:eastAsia="仿宋"/>
          <w:bCs/>
          <w:sz w:val="32"/>
          <w:szCs w:val="32"/>
          <w:lang w:val="en-US" w:eastAsia="zh-CN"/>
        </w:rPr>
      </w:pPr>
      <w:r>
        <w:rPr>
          <w:rFonts w:hint="eastAsia" w:ascii="仿宋" w:hAnsi="仿宋" w:eastAsia="仿宋"/>
          <w:bCs/>
          <w:sz w:val="32"/>
          <w:szCs w:val="32"/>
        </w:rPr>
        <w:t>投标项目：</w:t>
      </w:r>
      <w:r>
        <w:rPr>
          <w:rFonts w:hint="eastAsia" w:ascii="仿宋" w:hAnsi="仿宋" w:eastAsia="仿宋"/>
          <w:bCs/>
          <w:sz w:val="32"/>
          <w:szCs w:val="32"/>
          <w:lang w:val="en-US" w:eastAsia="zh-CN"/>
        </w:rPr>
        <w:t>重点科室管道改造招标项目</w:t>
      </w:r>
    </w:p>
    <w:p w14:paraId="21AC4514">
      <w:pPr>
        <w:spacing w:line="360" w:lineRule="auto"/>
        <w:rPr>
          <w:rFonts w:ascii="仿宋" w:hAnsi="仿宋" w:eastAsia="仿宋"/>
          <w:bCs/>
          <w:sz w:val="32"/>
          <w:szCs w:val="32"/>
        </w:rPr>
      </w:pPr>
      <w:r>
        <w:rPr>
          <w:rFonts w:hint="eastAsia" w:ascii="仿宋" w:hAnsi="仿宋" w:eastAsia="仿宋"/>
          <w:bCs/>
          <w:sz w:val="32"/>
          <w:szCs w:val="32"/>
        </w:rPr>
        <w:t>投标总价格</w:t>
      </w:r>
      <w:r>
        <w:rPr>
          <w:rFonts w:ascii="仿宋" w:hAnsi="仿宋" w:eastAsia="仿宋"/>
          <w:bCs/>
          <w:sz w:val="32"/>
          <w:szCs w:val="32"/>
        </w:rPr>
        <w:t>:</w:t>
      </w:r>
    </w:p>
    <w:p w14:paraId="4990B30D">
      <w:pPr>
        <w:spacing w:line="360" w:lineRule="auto"/>
        <w:rPr>
          <w:rFonts w:ascii="仿宋" w:hAnsi="仿宋" w:eastAsia="仿宋"/>
          <w:bCs/>
          <w:sz w:val="32"/>
          <w:szCs w:val="32"/>
        </w:rPr>
      </w:pPr>
      <w:r>
        <w:rPr>
          <w:rFonts w:hint="eastAsia" w:ascii="仿宋" w:hAnsi="仿宋" w:eastAsia="仿宋"/>
          <w:bCs/>
          <w:sz w:val="32"/>
          <w:szCs w:val="32"/>
        </w:rPr>
        <w:t>付款方式：</w:t>
      </w:r>
      <w:r>
        <w:rPr>
          <w:rFonts w:hint="eastAsia" w:ascii="仿宋" w:hAnsi="仿宋" w:eastAsia="仿宋"/>
          <w:bCs/>
          <w:sz w:val="32"/>
          <w:szCs w:val="32"/>
          <w:lang w:val="en-US" w:eastAsia="zh-CN"/>
        </w:rPr>
        <w:t>是否</w:t>
      </w:r>
      <w:r>
        <w:rPr>
          <w:rFonts w:hint="eastAsia" w:ascii="仿宋" w:hAnsi="仿宋" w:eastAsia="仿宋"/>
          <w:sz w:val="30"/>
          <w:szCs w:val="30"/>
        </w:rPr>
        <w:t>同意招标要求</w:t>
      </w:r>
      <w:r>
        <w:rPr>
          <w:rFonts w:hint="eastAsia" w:ascii="仿宋" w:hAnsi="仿宋" w:eastAsia="仿宋"/>
          <w:sz w:val="30"/>
          <w:szCs w:val="30"/>
          <w:lang w:val="en-US" w:eastAsia="zh-CN"/>
        </w:rPr>
        <w:t>（如不同意需写上投标人自行认为的付款方式</w:t>
      </w:r>
      <w:r>
        <w:rPr>
          <w:rFonts w:hint="eastAsia" w:ascii="仿宋" w:hAnsi="仿宋" w:eastAsia="仿宋"/>
          <w:sz w:val="30"/>
          <w:szCs w:val="30"/>
          <w:lang w:eastAsia="zh-CN"/>
        </w:rPr>
        <w:t>）</w:t>
      </w:r>
      <w:r>
        <w:rPr>
          <w:rFonts w:hint="eastAsia" w:ascii="仿宋" w:hAnsi="仿宋" w:eastAsia="仿宋"/>
          <w:sz w:val="30"/>
          <w:szCs w:val="30"/>
        </w:rPr>
        <w:t>。</w:t>
      </w:r>
    </w:p>
    <w:p w14:paraId="6875D415">
      <w:pPr>
        <w:spacing w:line="360" w:lineRule="auto"/>
        <w:ind w:firstLine="480" w:firstLineChars="150"/>
        <w:rPr>
          <w:rFonts w:ascii="仿宋" w:hAnsi="仿宋" w:eastAsia="仿宋"/>
          <w:bCs/>
          <w:sz w:val="32"/>
          <w:szCs w:val="32"/>
        </w:rPr>
      </w:pPr>
      <w:r>
        <w:rPr>
          <w:rFonts w:hint="eastAsia" w:ascii="仿宋" w:hAnsi="仿宋" w:eastAsia="仿宋"/>
          <w:bCs/>
          <w:sz w:val="32"/>
          <w:szCs w:val="32"/>
        </w:rPr>
        <w:t>备注：</w:t>
      </w:r>
    </w:p>
    <w:p w14:paraId="356DF21D">
      <w:pPr>
        <w:spacing w:line="360" w:lineRule="auto"/>
        <w:ind w:firstLine="450" w:firstLineChars="150"/>
        <w:rPr>
          <w:rFonts w:ascii="仿宋" w:hAnsi="仿宋" w:eastAsia="仿宋"/>
          <w:sz w:val="30"/>
          <w:szCs w:val="30"/>
        </w:rPr>
      </w:pPr>
      <w:r>
        <w:rPr>
          <w:rFonts w:ascii="仿宋" w:hAnsi="仿宋" w:eastAsia="仿宋" w:cs="宋体"/>
          <w:kern w:val="0"/>
          <w:sz w:val="30"/>
          <w:szCs w:val="30"/>
        </w:rPr>
        <w:t>1.</w:t>
      </w:r>
      <w:r>
        <w:rPr>
          <w:rFonts w:hint="eastAsia" w:ascii="仿宋" w:hAnsi="仿宋" w:eastAsia="仿宋" w:cs="宋体"/>
          <w:kern w:val="0"/>
          <w:sz w:val="30"/>
          <w:szCs w:val="30"/>
        </w:rPr>
        <w:t>本报价含与本项目相关的所有费用。</w:t>
      </w:r>
    </w:p>
    <w:p w14:paraId="05B5AA93">
      <w:pPr>
        <w:spacing w:line="360" w:lineRule="auto"/>
        <w:ind w:firstLine="450" w:firstLineChars="150"/>
        <w:rPr>
          <w:rFonts w:ascii="仿宋" w:hAnsi="仿宋" w:eastAsia="仿宋"/>
          <w:bCs/>
          <w:sz w:val="32"/>
          <w:szCs w:val="32"/>
        </w:rPr>
      </w:pPr>
      <w:r>
        <w:rPr>
          <w:rFonts w:ascii="仿宋" w:hAnsi="仿宋" w:eastAsia="仿宋" w:cs="Arial"/>
          <w:kern w:val="0"/>
          <w:sz w:val="30"/>
          <w:szCs w:val="30"/>
        </w:rPr>
        <w:t>2.</w:t>
      </w:r>
      <w:r>
        <w:rPr>
          <w:rFonts w:hint="eastAsia" w:ascii="仿宋" w:hAnsi="仿宋" w:eastAsia="仿宋" w:cs="Arial"/>
          <w:kern w:val="0"/>
          <w:sz w:val="30"/>
          <w:szCs w:val="30"/>
        </w:rPr>
        <w:t>本表为唱标依据，投标价格以本表为准。</w:t>
      </w:r>
    </w:p>
    <w:p w14:paraId="1D63D778">
      <w:pPr>
        <w:spacing w:line="360" w:lineRule="auto"/>
        <w:ind w:firstLine="320" w:firstLineChars="100"/>
        <w:rPr>
          <w:rFonts w:ascii="仿宋" w:hAnsi="仿宋" w:eastAsia="仿宋"/>
          <w:bCs/>
          <w:sz w:val="32"/>
          <w:szCs w:val="32"/>
        </w:rPr>
      </w:pPr>
      <w:r>
        <w:rPr>
          <w:rFonts w:hint="eastAsia" w:ascii="仿宋" w:hAnsi="仿宋" w:eastAsia="仿宋"/>
          <w:bCs/>
          <w:sz w:val="32"/>
          <w:szCs w:val="32"/>
        </w:rPr>
        <w:t>被授权人（签字）：</w:t>
      </w:r>
    </w:p>
    <w:p w14:paraId="7AC1A671">
      <w:pPr>
        <w:spacing w:line="360" w:lineRule="auto"/>
        <w:rPr>
          <w:rFonts w:ascii="仿宋" w:hAnsi="仿宋" w:eastAsia="仿宋"/>
          <w:bCs/>
          <w:sz w:val="32"/>
          <w:szCs w:val="32"/>
        </w:rPr>
      </w:pPr>
    </w:p>
    <w:p w14:paraId="7CBFD9D1">
      <w:pPr>
        <w:spacing w:line="360" w:lineRule="auto"/>
        <w:ind w:firstLine="320" w:firstLineChars="100"/>
        <w:rPr>
          <w:rFonts w:ascii="仿宋" w:hAnsi="仿宋" w:eastAsia="仿宋"/>
          <w:bCs/>
          <w:sz w:val="32"/>
          <w:szCs w:val="32"/>
        </w:rPr>
      </w:pPr>
      <w:r>
        <w:rPr>
          <w:rFonts w:hint="eastAsia" w:ascii="仿宋" w:hAnsi="仿宋" w:eastAsia="仿宋"/>
          <w:bCs/>
          <w:sz w:val="32"/>
          <w:szCs w:val="32"/>
        </w:rPr>
        <w:t>公司名称（盖章）：</w:t>
      </w:r>
    </w:p>
    <w:p w14:paraId="602A40E1">
      <w:pPr>
        <w:spacing w:line="360" w:lineRule="auto"/>
        <w:ind w:firstLine="566" w:firstLineChars="177"/>
        <w:rPr>
          <w:rFonts w:ascii="仿宋" w:hAnsi="仿宋" w:eastAsia="仿宋"/>
          <w:bCs/>
          <w:sz w:val="32"/>
          <w:szCs w:val="32"/>
        </w:rPr>
      </w:pPr>
    </w:p>
    <w:p w14:paraId="6B2FDB2B">
      <w:pPr>
        <w:spacing w:line="360" w:lineRule="auto"/>
        <w:ind w:firstLine="5747" w:firstLineChars="1796"/>
        <w:rPr>
          <w:rFonts w:ascii="仿宋" w:hAnsi="仿宋" w:eastAsia="仿宋"/>
          <w:bCs/>
          <w:sz w:val="32"/>
          <w:szCs w:val="32"/>
        </w:rPr>
      </w:pPr>
      <w:r>
        <w:rPr>
          <w:rFonts w:hint="eastAsia" w:ascii="仿宋" w:hAnsi="仿宋" w:eastAsia="仿宋"/>
          <w:bCs/>
          <w:sz w:val="32"/>
          <w:szCs w:val="32"/>
        </w:rPr>
        <w:t>年</w:t>
      </w:r>
      <w:r>
        <w:rPr>
          <w:rFonts w:ascii="仿宋" w:hAnsi="仿宋" w:eastAsia="仿宋"/>
          <w:bCs/>
          <w:sz w:val="32"/>
          <w:szCs w:val="32"/>
        </w:rPr>
        <w:t xml:space="preserve">    </w:t>
      </w:r>
      <w:r>
        <w:rPr>
          <w:rFonts w:hint="eastAsia" w:ascii="仿宋" w:hAnsi="仿宋" w:eastAsia="仿宋"/>
          <w:bCs/>
          <w:sz w:val="32"/>
          <w:szCs w:val="32"/>
        </w:rPr>
        <w:t>月</w:t>
      </w:r>
      <w:r>
        <w:rPr>
          <w:rFonts w:ascii="仿宋" w:hAnsi="仿宋" w:eastAsia="仿宋"/>
          <w:bCs/>
          <w:sz w:val="32"/>
          <w:szCs w:val="32"/>
        </w:rPr>
        <w:t xml:space="preserve">   </w:t>
      </w:r>
      <w:r>
        <w:rPr>
          <w:rFonts w:hint="eastAsia" w:ascii="仿宋" w:hAnsi="仿宋" w:eastAsia="仿宋"/>
          <w:bCs/>
          <w:sz w:val="32"/>
          <w:szCs w:val="32"/>
        </w:rPr>
        <w:t>日</w:t>
      </w:r>
    </w:p>
    <w:p w14:paraId="62D2B301">
      <w:pPr>
        <w:spacing w:line="360" w:lineRule="auto"/>
        <w:jc w:val="left"/>
        <w:rPr>
          <w:rFonts w:ascii="仿宋" w:hAnsi="仿宋" w:eastAsia="仿宋"/>
          <w:b/>
          <w:sz w:val="36"/>
          <w:szCs w:val="36"/>
        </w:rPr>
      </w:pPr>
    </w:p>
    <w:p w14:paraId="625D84A2">
      <w:pPr>
        <w:spacing w:line="360" w:lineRule="auto"/>
        <w:ind w:firstLine="2560" w:firstLineChars="850"/>
        <w:jc w:val="left"/>
        <w:rPr>
          <w:rFonts w:ascii="仿宋" w:hAnsi="仿宋" w:eastAsia="仿宋" w:cs="仿宋"/>
          <w:b/>
          <w:sz w:val="30"/>
          <w:szCs w:val="30"/>
        </w:rPr>
      </w:pPr>
    </w:p>
    <w:p w14:paraId="333A10BF">
      <w:pPr>
        <w:spacing w:line="360" w:lineRule="auto"/>
        <w:ind w:firstLine="2560" w:firstLineChars="850"/>
        <w:jc w:val="left"/>
        <w:rPr>
          <w:rFonts w:ascii="仿宋" w:hAnsi="仿宋" w:eastAsia="仿宋" w:cs="仿宋"/>
          <w:b/>
          <w:sz w:val="30"/>
          <w:szCs w:val="30"/>
        </w:rPr>
      </w:pPr>
    </w:p>
    <w:p w14:paraId="4B12B581">
      <w:pPr>
        <w:spacing w:line="360" w:lineRule="auto"/>
        <w:jc w:val="center"/>
        <w:rPr>
          <w:rFonts w:ascii="仿宋" w:hAnsi="仿宋" w:eastAsia="仿宋" w:cs="仿宋"/>
          <w:b/>
          <w:bCs/>
          <w:sz w:val="30"/>
          <w:szCs w:val="30"/>
        </w:rPr>
      </w:pPr>
    </w:p>
    <w:p w14:paraId="3395BD58">
      <w:pPr>
        <w:spacing w:line="360" w:lineRule="auto"/>
        <w:jc w:val="center"/>
        <w:rPr>
          <w:rFonts w:ascii="仿宋" w:hAnsi="仿宋" w:eastAsia="仿宋" w:cs="仿宋"/>
          <w:b/>
          <w:bCs/>
          <w:sz w:val="30"/>
          <w:szCs w:val="30"/>
        </w:rPr>
      </w:pPr>
    </w:p>
    <w:p w14:paraId="3E69396D">
      <w:pPr>
        <w:spacing w:line="360" w:lineRule="auto"/>
        <w:jc w:val="both"/>
        <w:rPr>
          <w:rFonts w:hint="eastAsia" w:ascii="仿宋" w:hAnsi="仿宋" w:eastAsia="仿宋" w:cs="仿宋"/>
          <w:b/>
          <w:bCs/>
          <w:sz w:val="30"/>
          <w:szCs w:val="30"/>
          <w:lang w:val="en-US" w:eastAsia="zh-CN"/>
        </w:rPr>
      </w:pPr>
    </w:p>
    <w:p w14:paraId="6A9AE66F">
      <w:pPr>
        <w:pStyle w:val="7"/>
        <w:rPr>
          <w:rFonts w:hint="eastAsia"/>
          <w:lang w:val="en-US" w:eastAsia="zh-CN"/>
        </w:rPr>
      </w:pPr>
    </w:p>
    <w:p w14:paraId="021621A5">
      <w:pPr>
        <w:numPr>
          <w:ilvl w:val="0"/>
          <w:numId w:val="4"/>
        </w:numPr>
        <w:spacing w:line="360" w:lineRule="auto"/>
        <w:ind w:firstLine="3162" w:firstLineChars="1050"/>
        <w:rPr>
          <w:rFonts w:hint="eastAsia" w:ascii="仿宋" w:hAnsi="仿宋" w:eastAsia="仿宋" w:cs="仿宋"/>
          <w:b/>
          <w:bCs/>
          <w:sz w:val="30"/>
          <w:szCs w:val="30"/>
        </w:rPr>
      </w:pPr>
      <w:r>
        <w:rPr>
          <w:rFonts w:hint="eastAsia" w:ascii="仿宋" w:hAnsi="仿宋" w:eastAsia="仿宋" w:cs="仿宋"/>
          <w:b/>
          <w:bCs/>
          <w:sz w:val="30"/>
          <w:szCs w:val="30"/>
        </w:rPr>
        <w:t>响应偏离表</w:t>
      </w:r>
    </w:p>
    <w:p w14:paraId="6D7408BF">
      <w:pPr>
        <w:pStyle w:val="29"/>
        <w:numPr>
          <w:ilvl w:val="0"/>
          <w:numId w:val="0"/>
        </w:numPr>
        <w:rPr>
          <w:rFonts w:hint="eastAsia"/>
        </w:rPr>
      </w:pPr>
      <w:r>
        <w:rPr>
          <w:rFonts w:hint="eastAsia" w:ascii="仿宋" w:hAnsi="仿宋" w:eastAsia="仿宋"/>
          <w:sz w:val="28"/>
          <w:szCs w:val="28"/>
        </w:rPr>
        <w:t>对招标要求响应情况：</w:t>
      </w:r>
    </w:p>
    <w:tbl>
      <w:tblPr>
        <w:tblStyle w:val="21"/>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3681"/>
        <w:gridCol w:w="3189"/>
        <w:gridCol w:w="1347"/>
      </w:tblGrid>
      <w:tr w14:paraId="4F563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exact"/>
        </w:trPr>
        <w:tc>
          <w:tcPr>
            <w:tcW w:w="822" w:type="dxa"/>
            <w:vAlign w:val="center"/>
          </w:tcPr>
          <w:p w14:paraId="73E48B8C">
            <w:pPr>
              <w:jc w:val="center"/>
              <w:rPr>
                <w:rFonts w:ascii="仿宋" w:hAnsi="仿宋" w:eastAsia="仿宋" w:cs="宋体"/>
                <w:color w:val="000000"/>
                <w:sz w:val="28"/>
                <w:szCs w:val="28"/>
              </w:rPr>
            </w:pPr>
            <w:r>
              <w:rPr>
                <w:rFonts w:hint="eastAsia" w:ascii="仿宋" w:hAnsi="仿宋" w:eastAsia="仿宋" w:cs="宋体"/>
                <w:color w:val="000000"/>
                <w:sz w:val="28"/>
                <w:szCs w:val="28"/>
              </w:rPr>
              <w:t>序号</w:t>
            </w:r>
          </w:p>
        </w:tc>
        <w:tc>
          <w:tcPr>
            <w:tcW w:w="3681" w:type="dxa"/>
            <w:vAlign w:val="center"/>
          </w:tcPr>
          <w:p w14:paraId="2AD7D03D">
            <w:pPr>
              <w:jc w:val="center"/>
              <w:rPr>
                <w:rFonts w:ascii="仿宋" w:hAnsi="仿宋" w:eastAsia="仿宋" w:cs="宋体"/>
                <w:color w:val="000000"/>
                <w:sz w:val="28"/>
                <w:szCs w:val="28"/>
              </w:rPr>
            </w:pPr>
            <w:r>
              <w:rPr>
                <w:rFonts w:hint="eastAsia" w:ascii="仿宋" w:hAnsi="仿宋" w:eastAsia="仿宋" w:cs="宋体"/>
                <w:color w:val="000000"/>
                <w:sz w:val="28"/>
                <w:szCs w:val="28"/>
              </w:rPr>
              <w:t>招标文件</w:t>
            </w:r>
            <w:r>
              <w:rPr>
                <w:rFonts w:hint="eastAsia" w:ascii="仿宋" w:hAnsi="仿宋" w:eastAsia="仿宋" w:cs="宋体"/>
                <w:color w:val="000000"/>
                <w:sz w:val="28"/>
                <w:szCs w:val="28"/>
                <w:lang w:val="en-US" w:eastAsia="zh-CN"/>
              </w:rPr>
              <w:t>服务标准及</w:t>
            </w:r>
            <w:r>
              <w:rPr>
                <w:rFonts w:hint="eastAsia" w:ascii="仿宋" w:hAnsi="仿宋" w:eastAsia="仿宋" w:cs="宋体"/>
                <w:color w:val="000000"/>
                <w:sz w:val="28"/>
                <w:szCs w:val="28"/>
              </w:rPr>
              <w:t>要求</w:t>
            </w:r>
          </w:p>
        </w:tc>
        <w:tc>
          <w:tcPr>
            <w:tcW w:w="3189" w:type="dxa"/>
            <w:vAlign w:val="center"/>
          </w:tcPr>
          <w:p w14:paraId="108AF0BD">
            <w:pPr>
              <w:jc w:val="center"/>
              <w:rPr>
                <w:rFonts w:ascii="仿宋" w:hAnsi="仿宋" w:eastAsia="仿宋" w:cs="宋体"/>
                <w:color w:val="000000"/>
                <w:sz w:val="28"/>
                <w:szCs w:val="28"/>
              </w:rPr>
            </w:pPr>
            <w:r>
              <w:rPr>
                <w:rFonts w:hint="eastAsia" w:ascii="仿宋" w:hAnsi="仿宋" w:eastAsia="仿宋" w:cs="宋体"/>
                <w:color w:val="000000"/>
                <w:sz w:val="28"/>
                <w:szCs w:val="28"/>
              </w:rPr>
              <w:t>响应文件内容</w:t>
            </w:r>
          </w:p>
        </w:tc>
        <w:tc>
          <w:tcPr>
            <w:tcW w:w="1347" w:type="dxa"/>
            <w:vAlign w:val="center"/>
          </w:tcPr>
          <w:p w14:paraId="54816C68">
            <w:pPr>
              <w:jc w:val="center"/>
              <w:rPr>
                <w:rFonts w:hint="eastAsia" w:ascii="仿宋" w:hAnsi="仿宋" w:eastAsia="仿宋" w:cs="宋体"/>
                <w:color w:val="000000"/>
                <w:sz w:val="28"/>
                <w:szCs w:val="28"/>
                <w:lang w:eastAsia="zh-CN"/>
              </w:rPr>
            </w:pPr>
            <w:r>
              <w:rPr>
                <w:rFonts w:hint="eastAsia" w:ascii="仿宋" w:hAnsi="仿宋" w:eastAsia="仿宋" w:cs="宋体"/>
                <w:color w:val="000000"/>
                <w:sz w:val="28"/>
                <w:szCs w:val="28"/>
                <w:lang w:val="en-US" w:eastAsia="zh-CN"/>
              </w:rPr>
              <w:t>是否符合</w:t>
            </w:r>
          </w:p>
        </w:tc>
      </w:tr>
      <w:tr w14:paraId="280A8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exact"/>
        </w:trPr>
        <w:tc>
          <w:tcPr>
            <w:tcW w:w="822" w:type="dxa"/>
            <w:vAlign w:val="center"/>
          </w:tcPr>
          <w:p w14:paraId="6866C561">
            <w:pPr>
              <w:jc w:val="center"/>
              <w:rPr>
                <w:rFonts w:hint="eastAsia" w:ascii="仿宋" w:hAnsi="仿宋" w:eastAsia="仿宋" w:cs="宋体"/>
                <w:color w:val="000000"/>
                <w:sz w:val="28"/>
                <w:szCs w:val="28"/>
                <w:lang w:val="en-US" w:eastAsia="zh-CN"/>
              </w:rPr>
            </w:pPr>
          </w:p>
        </w:tc>
        <w:tc>
          <w:tcPr>
            <w:tcW w:w="3681" w:type="dxa"/>
            <w:vAlign w:val="center"/>
          </w:tcPr>
          <w:p w14:paraId="443920D7">
            <w:pPr>
              <w:jc w:val="center"/>
              <w:rPr>
                <w:rFonts w:ascii="仿宋" w:hAnsi="仿宋" w:eastAsia="仿宋" w:cs="宋体"/>
                <w:color w:val="000000"/>
                <w:sz w:val="28"/>
                <w:szCs w:val="28"/>
              </w:rPr>
            </w:pPr>
          </w:p>
        </w:tc>
        <w:tc>
          <w:tcPr>
            <w:tcW w:w="3189" w:type="dxa"/>
            <w:vAlign w:val="center"/>
          </w:tcPr>
          <w:p w14:paraId="33B7A0F9">
            <w:pPr>
              <w:jc w:val="center"/>
              <w:rPr>
                <w:rFonts w:ascii="仿宋" w:hAnsi="仿宋" w:eastAsia="仿宋" w:cs="宋体"/>
                <w:color w:val="000000"/>
                <w:sz w:val="28"/>
                <w:szCs w:val="28"/>
              </w:rPr>
            </w:pPr>
          </w:p>
        </w:tc>
        <w:tc>
          <w:tcPr>
            <w:tcW w:w="1347" w:type="dxa"/>
            <w:vAlign w:val="center"/>
          </w:tcPr>
          <w:p w14:paraId="6FCCF1F2">
            <w:pPr>
              <w:jc w:val="center"/>
              <w:rPr>
                <w:rFonts w:hint="eastAsia" w:ascii="仿宋" w:hAnsi="仿宋" w:eastAsia="仿宋" w:cs="宋体"/>
                <w:color w:val="000000"/>
                <w:sz w:val="28"/>
                <w:szCs w:val="28"/>
                <w:lang w:val="en-US" w:eastAsia="zh-CN"/>
              </w:rPr>
            </w:pPr>
          </w:p>
        </w:tc>
      </w:tr>
      <w:tr w14:paraId="3582A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exact"/>
        </w:trPr>
        <w:tc>
          <w:tcPr>
            <w:tcW w:w="822" w:type="dxa"/>
            <w:vAlign w:val="center"/>
          </w:tcPr>
          <w:p w14:paraId="73FB1BD9">
            <w:pPr>
              <w:jc w:val="center"/>
              <w:rPr>
                <w:rFonts w:hint="eastAsia" w:ascii="仿宋" w:hAnsi="仿宋" w:eastAsia="仿宋" w:cs="宋体"/>
                <w:b/>
                <w:color w:val="000000"/>
                <w:sz w:val="28"/>
                <w:szCs w:val="28"/>
                <w:lang w:val="en-US" w:eastAsia="zh-CN"/>
              </w:rPr>
            </w:pPr>
          </w:p>
        </w:tc>
        <w:tc>
          <w:tcPr>
            <w:tcW w:w="3681" w:type="dxa"/>
            <w:vAlign w:val="center"/>
          </w:tcPr>
          <w:p w14:paraId="7F08406E">
            <w:pPr>
              <w:jc w:val="center"/>
              <w:rPr>
                <w:rFonts w:ascii="仿宋" w:hAnsi="仿宋" w:eastAsia="仿宋" w:cs="宋体"/>
                <w:b/>
                <w:color w:val="000000"/>
                <w:sz w:val="28"/>
                <w:szCs w:val="28"/>
              </w:rPr>
            </w:pPr>
          </w:p>
        </w:tc>
        <w:tc>
          <w:tcPr>
            <w:tcW w:w="3189" w:type="dxa"/>
            <w:vAlign w:val="center"/>
          </w:tcPr>
          <w:p w14:paraId="61835C0B">
            <w:pPr>
              <w:jc w:val="center"/>
              <w:rPr>
                <w:rFonts w:ascii="仿宋" w:hAnsi="仿宋" w:eastAsia="仿宋" w:cs="宋体"/>
                <w:b/>
                <w:color w:val="000000"/>
                <w:sz w:val="28"/>
                <w:szCs w:val="28"/>
              </w:rPr>
            </w:pPr>
          </w:p>
        </w:tc>
        <w:tc>
          <w:tcPr>
            <w:tcW w:w="1347" w:type="dxa"/>
            <w:vAlign w:val="center"/>
          </w:tcPr>
          <w:p w14:paraId="5135C60D">
            <w:pPr>
              <w:jc w:val="center"/>
              <w:rPr>
                <w:rFonts w:ascii="仿宋" w:hAnsi="仿宋" w:eastAsia="仿宋" w:cs="宋体"/>
                <w:b/>
                <w:color w:val="000000"/>
                <w:sz w:val="28"/>
                <w:szCs w:val="28"/>
              </w:rPr>
            </w:pPr>
          </w:p>
        </w:tc>
      </w:tr>
      <w:tr w14:paraId="091CF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exact"/>
        </w:trPr>
        <w:tc>
          <w:tcPr>
            <w:tcW w:w="822" w:type="dxa"/>
            <w:vAlign w:val="center"/>
          </w:tcPr>
          <w:p w14:paraId="20538221">
            <w:pPr>
              <w:jc w:val="center"/>
              <w:rPr>
                <w:rFonts w:hint="eastAsia" w:ascii="仿宋" w:hAnsi="仿宋" w:eastAsia="仿宋" w:cs="宋体"/>
                <w:b/>
                <w:color w:val="000000"/>
                <w:sz w:val="28"/>
                <w:szCs w:val="28"/>
                <w:lang w:val="en-US" w:eastAsia="zh-CN"/>
              </w:rPr>
            </w:pPr>
          </w:p>
        </w:tc>
        <w:tc>
          <w:tcPr>
            <w:tcW w:w="3681" w:type="dxa"/>
            <w:vAlign w:val="center"/>
          </w:tcPr>
          <w:p w14:paraId="48DD1BED">
            <w:pPr>
              <w:jc w:val="center"/>
              <w:rPr>
                <w:rFonts w:ascii="仿宋" w:hAnsi="仿宋" w:eastAsia="仿宋" w:cs="宋体"/>
                <w:b/>
                <w:color w:val="000000"/>
                <w:sz w:val="28"/>
                <w:szCs w:val="28"/>
              </w:rPr>
            </w:pPr>
          </w:p>
        </w:tc>
        <w:tc>
          <w:tcPr>
            <w:tcW w:w="3189" w:type="dxa"/>
            <w:vAlign w:val="center"/>
          </w:tcPr>
          <w:p w14:paraId="29AEB7A4">
            <w:pPr>
              <w:jc w:val="center"/>
              <w:rPr>
                <w:rFonts w:ascii="仿宋" w:hAnsi="仿宋" w:eastAsia="仿宋" w:cs="宋体"/>
                <w:b/>
                <w:color w:val="000000"/>
                <w:sz w:val="28"/>
                <w:szCs w:val="28"/>
              </w:rPr>
            </w:pPr>
          </w:p>
        </w:tc>
        <w:tc>
          <w:tcPr>
            <w:tcW w:w="1347" w:type="dxa"/>
            <w:vAlign w:val="center"/>
          </w:tcPr>
          <w:p w14:paraId="3D889090">
            <w:pPr>
              <w:jc w:val="center"/>
              <w:rPr>
                <w:rFonts w:ascii="仿宋" w:hAnsi="仿宋" w:eastAsia="仿宋" w:cs="宋体"/>
                <w:b/>
                <w:color w:val="000000"/>
                <w:sz w:val="28"/>
                <w:szCs w:val="28"/>
              </w:rPr>
            </w:pPr>
          </w:p>
        </w:tc>
      </w:tr>
      <w:tr w14:paraId="7372C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exact"/>
        </w:trPr>
        <w:tc>
          <w:tcPr>
            <w:tcW w:w="822" w:type="dxa"/>
            <w:vAlign w:val="center"/>
          </w:tcPr>
          <w:p w14:paraId="31396EA8">
            <w:pPr>
              <w:jc w:val="center"/>
              <w:rPr>
                <w:rFonts w:hint="eastAsia" w:ascii="仿宋" w:hAnsi="仿宋" w:eastAsia="仿宋" w:cs="宋体"/>
                <w:b/>
                <w:color w:val="000000"/>
                <w:sz w:val="28"/>
                <w:szCs w:val="28"/>
                <w:lang w:val="en-US" w:eastAsia="zh-CN"/>
              </w:rPr>
            </w:pPr>
          </w:p>
        </w:tc>
        <w:tc>
          <w:tcPr>
            <w:tcW w:w="3681" w:type="dxa"/>
            <w:vAlign w:val="center"/>
          </w:tcPr>
          <w:p w14:paraId="45F1C449">
            <w:pPr>
              <w:jc w:val="center"/>
              <w:rPr>
                <w:rFonts w:ascii="仿宋" w:hAnsi="仿宋" w:eastAsia="仿宋" w:cs="宋体"/>
                <w:b/>
                <w:color w:val="000000"/>
                <w:sz w:val="28"/>
                <w:szCs w:val="28"/>
              </w:rPr>
            </w:pPr>
          </w:p>
        </w:tc>
        <w:tc>
          <w:tcPr>
            <w:tcW w:w="3189" w:type="dxa"/>
            <w:vAlign w:val="center"/>
          </w:tcPr>
          <w:p w14:paraId="40E8887E">
            <w:pPr>
              <w:jc w:val="center"/>
              <w:rPr>
                <w:rFonts w:ascii="仿宋" w:hAnsi="仿宋" w:eastAsia="仿宋" w:cs="宋体"/>
                <w:b/>
                <w:color w:val="000000"/>
                <w:sz w:val="28"/>
                <w:szCs w:val="28"/>
              </w:rPr>
            </w:pPr>
          </w:p>
        </w:tc>
        <w:tc>
          <w:tcPr>
            <w:tcW w:w="1347" w:type="dxa"/>
            <w:vAlign w:val="center"/>
          </w:tcPr>
          <w:p w14:paraId="59CFC32D">
            <w:pPr>
              <w:jc w:val="center"/>
              <w:rPr>
                <w:rFonts w:ascii="仿宋" w:hAnsi="仿宋" w:eastAsia="仿宋" w:cs="宋体"/>
                <w:b/>
                <w:color w:val="000000"/>
                <w:sz w:val="28"/>
                <w:szCs w:val="28"/>
              </w:rPr>
            </w:pPr>
          </w:p>
        </w:tc>
      </w:tr>
      <w:tr w14:paraId="73609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exact"/>
        </w:trPr>
        <w:tc>
          <w:tcPr>
            <w:tcW w:w="822" w:type="dxa"/>
            <w:vAlign w:val="center"/>
          </w:tcPr>
          <w:p w14:paraId="677BCDCA">
            <w:pPr>
              <w:jc w:val="center"/>
              <w:rPr>
                <w:rFonts w:hint="eastAsia" w:ascii="仿宋" w:hAnsi="仿宋" w:eastAsia="仿宋" w:cs="宋体"/>
                <w:b/>
                <w:color w:val="000000"/>
                <w:sz w:val="28"/>
                <w:szCs w:val="28"/>
                <w:lang w:val="en-US" w:eastAsia="zh-CN"/>
              </w:rPr>
            </w:pPr>
          </w:p>
        </w:tc>
        <w:tc>
          <w:tcPr>
            <w:tcW w:w="3681" w:type="dxa"/>
            <w:vAlign w:val="center"/>
          </w:tcPr>
          <w:p w14:paraId="69834F84">
            <w:pPr>
              <w:jc w:val="center"/>
              <w:rPr>
                <w:rFonts w:ascii="仿宋" w:hAnsi="仿宋" w:eastAsia="仿宋" w:cs="宋体"/>
                <w:b/>
                <w:color w:val="000000"/>
                <w:sz w:val="28"/>
                <w:szCs w:val="28"/>
              </w:rPr>
            </w:pPr>
          </w:p>
        </w:tc>
        <w:tc>
          <w:tcPr>
            <w:tcW w:w="3189" w:type="dxa"/>
            <w:vAlign w:val="center"/>
          </w:tcPr>
          <w:p w14:paraId="2162476F">
            <w:pPr>
              <w:jc w:val="center"/>
              <w:rPr>
                <w:rFonts w:ascii="仿宋" w:hAnsi="仿宋" w:eastAsia="仿宋" w:cs="宋体"/>
                <w:b/>
                <w:color w:val="000000"/>
                <w:sz w:val="28"/>
                <w:szCs w:val="28"/>
              </w:rPr>
            </w:pPr>
          </w:p>
        </w:tc>
        <w:tc>
          <w:tcPr>
            <w:tcW w:w="1347" w:type="dxa"/>
            <w:vAlign w:val="center"/>
          </w:tcPr>
          <w:p w14:paraId="05F972E0">
            <w:pPr>
              <w:jc w:val="center"/>
              <w:rPr>
                <w:rFonts w:ascii="仿宋" w:hAnsi="仿宋" w:eastAsia="仿宋" w:cs="宋体"/>
                <w:b/>
                <w:color w:val="000000"/>
                <w:sz w:val="28"/>
                <w:szCs w:val="28"/>
              </w:rPr>
            </w:pPr>
          </w:p>
        </w:tc>
      </w:tr>
      <w:tr w14:paraId="33E96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exact"/>
        </w:trPr>
        <w:tc>
          <w:tcPr>
            <w:tcW w:w="822" w:type="dxa"/>
            <w:vAlign w:val="center"/>
          </w:tcPr>
          <w:p w14:paraId="2E1C3DB1">
            <w:pPr>
              <w:jc w:val="center"/>
              <w:rPr>
                <w:rFonts w:ascii="仿宋" w:hAnsi="仿宋" w:eastAsia="仿宋" w:cs="宋体"/>
                <w:b/>
                <w:color w:val="000000"/>
                <w:sz w:val="28"/>
                <w:szCs w:val="28"/>
              </w:rPr>
            </w:pPr>
          </w:p>
        </w:tc>
        <w:tc>
          <w:tcPr>
            <w:tcW w:w="3681" w:type="dxa"/>
            <w:vAlign w:val="center"/>
          </w:tcPr>
          <w:p w14:paraId="3CED43DF">
            <w:pPr>
              <w:jc w:val="center"/>
              <w:rPr>
                <w:rFonts w:ascii="仿宋" w:hAnsi="仿宋" w:eastAsia="仿宋" w:cs="宋体"/>
                <w:b/>
                <w:color w:val="000000"/>
                <w:sz w:val="28"/>
                <w:szCs w:val="28"/>
              </w:rPr>
            </w:pPr>
          </w:p>
        </w:tc>
        <w:tc>
          <w:tcPr>
            <w:tcW w:w="3189" w:type="dxa"/>
            <w:vAlign w:val="center"/>
          </w:tcPr>
          <w:p w14:paraId="49A2C0A2">
            <w:pPr>
              <w:jc w:val="center"/>
              <w:rPr>
                <w:rFonts w:ascii="仿宋" w:hAnsi="仿宋" w:eastAsia="仿宋" w:cs="宋体"/>
                <w:b/>
                <w:color w:val="000000"/>
                <w:sz w:val="28"/>
                <w:szCs w:val="28"/>
              </w:rPr>
            </w:pPr>
          </w:p>
        </w:tc>
        <w:tc>
          <w:tcPr>
            <w:tcW w:w="1347" w:type="dxa"/>
            <w:vAlign w:val="center"/>
          </w:tcPr>
          <w:p w14:paraId="0AF4A1F3">
            <w:pPr>
              <w:jc w:val="center"/>
              <w:rPr>
                <w:rFonts w:ascii="仿宋" w:hAnsi="仿宋" w:eastAsia="仿宋" w:cs="宋体"/>
                <w:b/>
                <w:color w:val="000000"/>
                <w:sz w:val="28"/>
                <w:szCs w:val="28"/>
              </w:rPr>
            </w:pPr>
          </w:p>
        </w:tc>
      </w:tr>
      <w:tr w14:paraId="03390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exact"/>
        </w:trPr>
        <w:tc>
          <w:tcPr>
            <w:tcW w:w="822" w:type="dxa"/>
            <w:vAlign w:val="center"/>
          </w:tcPr>
          <w:p w14:paraId="621975FD">
            <w:pPr>
              <w:jc w:val="center"/>
              <w:rPr>
                <w:rFonts w:ascii="仿宋" w:hAnsi="仿宋" w:eastAsia="仿宋" w:cs="宋体"/>
                <w:b/>
                <w:color w:val="000000"/>
                <w:sz w:val="28"/>
                <w:szCs w:val="28"/>
              </w:rPr>
            </w:pPr>
          </w:p>
        </w:tc>
        <w:tc>
          <w:tcPr>
            <w:tcW w:w="3681" w:type="dxa"/>
            <w:vAlign w:val="center"/>
          </w:tcPr>
          <w:p w14:paraId="3ACA0127">
            <w:pPr>
              <w:jc w:val="center"/>
              <w:rPr>
                <w:rFonts w:ascii="仿宋" w:hAnsi="仿宋" w:eastAsia="仿宋" w:cs="宋体"/>
                <w:b/>
                <w:color w:val="000000"/>
                <w:sz w:val="28"/>
                <w:szCs w:val="28"/>
              </w:rPr>
            </w:pPr>
          </w:p>
        </w:tc>
        <w:tc>
          <w:tcPr>
            <w:tcW w:w="3189" w:type="dxa"/>
            <w:vAlign w:val="center"/>
          </w:tcPr>
          <w:p w14:paraId="4B2DA19D">
            <w:pPr>
              <w:jc w:val="center"/>
              <w:rPr>
                <w:rFonts w:ascii="仿宋" w:hAnsi="仿宋" w:eastAsia="仿宋" w:cs="宋体"/>
                <w:b/>
                <w:color w:val="000000"/>
                <w:sz w:val="28"/>
                <w:szCs w:val="28"/>
              </w:rPr>
            </w:pPr>
          </w:p>
        </w:tc>
        <w:tc>
          <w:tcPr>
            <w:tcW w:w="1347" w:type="dxa"/>
            <w:vAlign w:val="center"/>
          </w:tcPr>
          <w:p w14:paraId="0DED5600">
            <w:pPr>
              <w:jc w:val="center"/>
              <w:rPr>
                <w:rFonts w:ascii="仿宋" w:hAnsi="仿宋" w:eastAsia="仿宋" w:cs="宋体"/>
                <w:b/>
                <w:color w:val="000000"/>
                <w:sz w:val="28"/>
                <w:szCs w:val="28"/>
              </w:rPr>
            </w:pPr>
          </w:p>
        </w:tc>
      </w:tr>
      <w:tr w14:paraId="04BA6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exact"/>
        </w:trPr>
        <w:tc>
          <w:tcPr>
            <w:tcW w:w="822" w:type="dxa"/>
            <w:vAlign w:val="center"/>
          </w:tcPr>
          <w:p w14:paraId="04A44A2E">
            <w:pPr>
              <w:jc w:val="center"/>
              <w:rPr>
                <w:rFonts w:ascii="仿宋" w:hAnsi="仿宋" w:eastAsia="仿宋" w:cs="宋体"/>
                <w:b/>
                <w:color w:val="000000"/>
                <w:sz w:val="28"/>
                <w:szCs w:val="28"/>
              </w:rPr>
            </w:pPr>
          </w:p>
        </w:tc>
        <w:tc>
          <w:tcPr>
            <w:tcW w:w="3681" w:type="dxa"/>
            <w:vAlign w:val="center"/>
          </w:tcPr>
          <w:p w14:paraId="402A9B8A">
            <w:pPr>
              <w:jc w:val="center"/>
              <w:rPr>
                <w:rFonts w:ascii="仿宋" w:hAnsi="仿宋" w:eastAsia="仿宋" w:cs="宋体"/>
                <w:b/>
                <w:color w:val="000000"/>
                <w:sz w:val="28"/>
                <w:szCs w:val="28"/>
              </w:rPr>
            </w:pPr>
          </w:p>
        </w:tc>
        <w:tc>
          <w:tcPr>
            <w:tcW w:w="3189" w:type="dxa"/>
            <w:vAlign w:val="center"/>
          </w:tcPr>
          <w:p w14:paraId="788FB3DF">
            <w:pPr>
              <w:jc w:val="center"/>
              <w:rPr>
                <w:rFonts w:ascii="仿宋" w:hAnsi="仿宋" w:eastAsia="仿宋" w:cs="宋体"/>
                <w:b/>
                <w:color w:val="000000"/>
                <w:sz w:val="28"/>
                <w:szCs w:val="28"/>
              </w:rPr>
            </w:pPr>
          </w:p>
        </w:tc>
        <w:tc>
          <w:tcPr>
            <w:tcW w:w="1347" w:type="dxa"/>
            <w:vAlign w:val="center"/>
          </w:tcPr>
          <w:p w14:paraId="37C312E0">
            <w:pPr>
              <w:jc w:val="center"/>
              <w:rPr>
                <w:rFonts w:ascii="仿宋" w:hAnsi="仿宋" w:eastAsia="仿宋" w:cs="宋体"/>
                <w:b/>
                <w:color w:val="000000"/>
                <w:sz w:val="28"/>
                <w:szCs w:val="28"/>
              </w:rPr>
            </w:pPr>
          </w:p>
        </w:tc>
      </w:tr>
    </w:tbl>
    <w:p w14:paraId="4562D781">
      <w:pPr>
        <w:spacing w:line="520" w:lineRule="exact"/>
        <w:rPr>
          <w:sz w:val="36"/>
          <w:szCs w:val="36"/>
        </w:rPr>
      </w:pPr>
    </w:p>
    <w:p w14:paraId="5EC844FF">
      <w:pPr>
        <w:spacing w:line="360" w:lineRule="auto"/>
        <w:rPr>
          <w:rFonts w:hint="eastAsia" w:ascii="仿宋" w:hAnsi="仿宋" w:eastAsia="仿宋"/>
          <w:sz w:val="28"/>
          <w:szCs w:val="28"/>
        </w:rPr>
      </w:pPr>
      <w:r>
        <w:rPr>
          <w:rFonts w:hint="eastAsia" w:ascii="仿宋" w:hAnsi="仿宋" w:eastAsia="仿宋"/>
          <w:sz w:val="28"/>
          <w:szCs w:val="28"/>
        </w:rPr>
        <w:t>4.其他需要说明的事项：</w:t>
      </w:r>
    </w:p>
    <w:p w14:paraId="5F6F40A6">
      <w:pPr>
        <w:spacing w:line="360" w:lineRule="auto"/>
        <w:rPr>
          <w:rFonts w:hint="eastAsia" w:ascii="仿宋" w:hAnsi="仿宋" w:eastAsia="仿宋"/>
          <w:sz w:val="28"/>
          <w:szCs w:val="28"/>
        </w:rPr>
      </w:pPr>
      <w:r>
        <w:rPr>
          <w:rFonts w:hint="eastAsia" w:ascii="仿宋" w:hAnsi="仿宋" w:eastAsia="仿宋"/>
          <w:sz w:val="28"/>
          <w:szCs w:val="28"/>
        </w:rPr>
        <w:t>5.声明：如果我公司中标，我公司在本投标书中所列参数及其他说明（包括法人授权书和投标函）将作为购货合同的一部分并具同等法律效力（合同与标书有不同之处的以合同为准），如投标文件中所列参数、性能、服务及其他任何一项内容与实际情况不符，将导致合同失效，并且我公司将承担因此而给招标方造成的一切损失。</w:t>
      </w:r>
    </w:p>
    <w:p w14:paraId="176215A1">
      <w:pPr>
        <w:pStyle w:val="7"/>
        <w:rPr>
          <w:sz w:val="36"/>
          <w:szCs w:val="36"/>
        </w:rPr>
      </w:pPr>
    </w:p>
    <w:p w14:paraId="7A4E07A8">
      <w:pPr>
        <w:pStyle w:val="17"/>
        <w:rPr>
          <w:sz w:val="36"/>
          <w:szCs w:val="36"/>
        </w:rPr>
      </w:pPr>
    </w:p>
    <w:p w14:paraId="67EC4D3E">
      <w:pPr>
        <w:pStyle w:val="17"/>
        <w:rPr>
          <w:sz w:val="36"/>
          <w:szCs w:val="36"/>
        </w:rPr>
      </w:pPr>
    </w:p>
    <w:p w14:paraId="09639400">
      <w:pPr>
        <w:spacing w:line="360" w:lineRule="auto"/>
        <w:jc w:val="left"/>
        <w:rPr>
          <w:rFonts w:hint="eastAsia" w:ascii="仿宋" w:hAnsi="仿宋" w:eastAsia="仿宋"/>
          <w:bCs/>
          <w:sz w:val="30"/>
          <w:szCs w:val="30"/>
        </w:rPr>
      </w:pPr>
    </w:p>
    <w:p w14:paraId="3DCABD9C">
      <w:pPr>
        <w:spacing w:line="360" w:lineRule="auto"/>
        <w:jc w:val="left"/>
        <w:rPr>
          <w:rFonts w:hint="eastAsia" w:ascii="仿宋" w:hAnsi="仿宋" w:eastAsia="仿宋"/>
          <w:bCs/>
          <w:sz w:val="30"/>
          <w:szCs w:val="30"/>
        </w:rPr>
      </w:pPr>
    </w:p>
    <w:p w14:paraId="01BA13A1">
      <w:pPr>
        <w:pStyle w:val="7"/>
        <w:rPr>
          <w:rFonts w:hint="eastAsia" w:ascii="仿宋" w:hAnsi="仿宋" w:eastAsia="仿宋"/>
          <w:bCs/>
          <w:sz w:val="30"/>
          <w:szCs w:val="30"/>
        </w:rPr>
      </w:pPr>
    </w:p>
    <w:p w14:paraId="203F6525">
      <w:pPr>
        <w:pStyle w:val="8"/>
        <w:rPr>
          <w:rFonts w:hint="eastAsia" w:ascii="仿宋" w:hAnsi="仿宋" w:eastAsia="仿宋"/>
          <w:bCs/>
          <w:sz w:val="30"/>
          <w:szCs w:val="30"/>
        </w:rPr>
      </w:pPr>
    </w:p>
    <w:p w14:paraId="17356109">
      <w:pPr>
        <w:rPr>
          <w:rFonts w:hint="eastAsia" w:ascii="仿宋" w:hAnsi="仿宋" w:eastAsia="仿宋"/>
          <w:bCs/>
          <w:sz w:val="30"/>
          <w:szCs w:val="30"/>
        </w:rPr>
      </w:pPr>
    </w:p>
    <w:p w14:paraId="2791E87D">
      <w:pPr>
        <w:pStyle w:val="7"/>
        <w:rPr>
          <w:rFonts w:hint="eastAsia" w:ascii="仿宋" w:hAnsi="仿宋" w:eastAsia="仿宋"/>
          <w:bCs/>
          <w:sz w:val="30"/>
          <w:szCs w:val="30"/>
        </w:rPr>
      </w:pPr>
    </w:p>
    <w:p w14:paraId="66257005">
      <w:pPr>
        <w:pStyle w:val="8"/>
        <w:rPr>
          <w:rFonts w:hint="eastAsia" w:ascii="仿宋" w:hAnsi="仿宋" w:eastAsia="仿宋"/>
          <w:bCs/>
          <w:sz w:val="30"/>
          <w:szCs w:val="30"/>
        </w:rPr>
      </w:pPr>
    </w:p>
    <w:p w14:paraId="655771AB">
      <w:pPr>
        <w:pStyle w:val="8"/>
        <w:ind w:left="0" w:leftChars="0" w:firstLine="0" w:firstLineChars="0"/>
        <w:rPr>
          <w:rFonts w:hint="eastAsia"/>
        </w:rPr>
      </w:pPr>
    </w:p>
    <w:p w14:paraId="39DCA143">
      <w:pPr>
        <w:spacing w:line="360" w:lineRule="auto"/>
        <w:jc w:val="left"/>
        <w:rPr>
          <w:rFonts w:ascii="仿宋" w:hAnsi="仿宋" w:eastAsia="仿宋"/>
          <w:bCs/>
          <w:sz w:val="30"/>
          <w:szCs w:val="30"/>
        </w:rPr>
      </w:pPr>
      <w:r>
        <w:rPr>
          <w:rFonts w:hint="eastAsia" w:ascii="仿宋" w:hAnsi="仿宋" w:eastAsia="仿宋"/>
          <w:bCs/>
          <w:sz w:val="30"/>
          <w:szCs w:val="30"/>
        </w:rPr>
        <w:t>公司盖章 （公章）：</w:t>
      </w:r>
    </w:p>
    <w:p w14:paraId="7F0B7CFD">
      <w:pPr>
        <w:spacing w:line="360" w:lineRule="auto"/>
        <w:jc w:val="left"/>
        <w:rPr>
          <w:rFonts w:ascii="仿宋" w:hAnsi="仿宋" w:eastAsia="仿宋"/>
          <w:bCs/>
          <w:sz w:val="30"/>
          <w:szCs w:val="30"/>
        </w:rPr>
      </w:pPr>
      <w:r>
        <w:rPr>
          <w:rFonts w:hint="eastAsia" w:ascii="仿宋" w:hAnsi="仿宋" w:eastAsia="仿宋"/>
          <w:bCs/>
          <w:sz w:val="30"/>
          <w:szCs w:val="30"/>
        </w:rPr>
        <w:t>公司法人代表（签字）：</w:t>
      </w:r>
    </w:p>
    <w:p w14:paraId="68A6A87B">
      <w:pPr>
        <w:spacing w:line="360" w:lineRule="auto"/>
        <w:jc w:val="left"/>
        <w:rPr>
          <w:rFonts w:ascii="仿宋" w:hAnsi="仿宋" w:eastAsia="仿宋"/>
          <w:bCs/>
          <w:sz w:val="30"/>
          <w:szCs w:val="30"/>
        </w:rPr>
      </w:pPr>
      <w:r>
        <w:rPr>
          <w:rFonts w:hint="eastAsia" w:ascii="仿宋" w:hAnsi="仿宋" w:eastAsia="仿宋"/>
          <w:bCs/>
          <w:sz w:val="30"/>
          <w:szCs w:val="30"/>
        </w:rPr>
        <w:t>法人授权代表（签字）：</w:t>
      </w:r>
    </w:p>
    <w:p w14:paraId="6E7BF2EB">
      <w:pPr>
        <w:spacing w:line="360" w:lineRule="auto"/>
        <w:rPr>
          <w:rFonts w:hint="eastAsia" w:ascii="仿宋" w:hAnsi="仿宋" w:eastAsia="仿宋" w:cs="仿宋"/>
          <w:b/>
          <w:bCs/>
          <w:sz w:val="30"/>
          <w:szCs w:val="30"/>
          <w:lang w:val="en-US" w:eastAsia="zh-CN"/>
        </w:rPr>
      </w:pPr>
      <w:r>
        <w:rPr>
          <w:rFonts w:hint="eastAsia" w:ascii="仿宋" w:hAnsi="仿宋" w:eastAsia="仿宋" w:cs="宋体"/>
          <w:color w:val="FF0000"/>
          <w:sz w:val="30"/>
          <w:szCs w:val="30"/>
        </w:rPr>
        <w:t>说明：必须如实填写本表，否则后果投标人承担。</w:t>
      </w:r>
      <w:bookmarkStart w:id="5" w:name="_Toc43619000"/>
    </w:p>
    <w:bookmarkEnd w:id="5"/>
    <w:p w14:paraId="24CBEC6F">
      <w:pPr>
        <w:jc w:val="center"/>
        <w:rPr>
          <w:rFonts w:hint="eastAsia" w:ascii="仿宋" w:hAnsi="仿宋" w:eastAsia="仿宋" w:cs="仿宋"/>
          <w:b/>
          <w:sz w:val="30"/>
          <w:szCs w:val="30"/>
          <w:lang w:val="en-US" w:eastAsia="zh-CN"/>
        </w:rPr>
      </w:pPr>
    </w:p>
    <w:p w14:paraId="16BF87A4">
      <w:pPr>
        <w:spacing w:line="360" w:lineRule="auto"/>
        <w:jc w:val="both"/>
        <w:rPr>
          <w:rFonts w:hint="eastAsia" w:ascii="仿宋" w:hAnsi="仿宋" w:eastAsia="仿宋"/>
          <w:sz w:val="28"/>
          <w:szCs w:val="28"/>
        </w:rPr>
      </w:pPr>
    </w:p>
    <w:p w14:paraId="06C60D07">
      <w:pPr>
        <w:spacing w:line="360" w:lineRule="auto"/>
        <w:jc w:val="center"/>
        <w:rPr>
          <w:rFonts w:hint="eastAsia" w:ascii="仿宋" w:hAnsi="仿宋" w:eastAsia="仿宋" w:cs="仿宋"/>
          <w:b/>
          <w:bCs/>
          <w:sz w:val="30"/>
          <w:szCs w:val="30"/>
          <w:lang w:val="en-US" w:eastAsia="zh-CN"/>
        </w:rPr>
      </w:pPr>
      <w:r>
        <w:rPr>
          <w:rFonts w:hint="eastAsia" w:ascii="仿宋" w:hAnsi="仿宋" w:eastAsia="仿宋"/>
          <w:sz w:val="28"/>
          <w:szCs w:val="28"/>
          <w:lang w:val="en-US" w:eastAsia="zh-CN"/>
        </w:rPr>
        <w:t xml:space="preserve">                           </w:t>
      </w:r>
      <w:r>
        <w:rPr>
          <w:rFonts w:hint="eastAsia" w:ascii="仿宋" w:hAnsi="仿宋" w:eastAsia="仿宋"/>
          <w:sz w:val="28"/>
          <w:szCs w:val="28"/>
        </w:rPr>
        <w:t>日期：        年    月    日</w:t>
      </w:r>
    </w:p>
    <w:p w14:paraId="1DE350AF">
      <w:pPr>
        <w:spacing w:line="360" w:lineRule="auto"/>
        <w:jc w:val="center"/>
        <w:rPr>
          <w:rFonts w:ascii="仿宋" w:hAnsi="仿宋" w:eastAsia="仿宋" w:cs="仿宋"/>
          <w:b/>
          <w:bCs/>
          <w:sz w:val="30"/>
          <w:szCs w:val="30"/>
        </w:rPr>
      </w:pPr>
      <w:r>
        <w:rPr>
          <w:rFonts w:hint="eastAsia" w:ascii="仿宋" w:hAnsi="仿宋" w:eastAsia="仿宋" w:cs="仿宋"/>
          <w:b/>
          <w:bCs/>
          <w:sz w:val="30"/>
          <w:szCs w:val="30"/>
          <w:lang w:val="en-US" w:eastAsia="zh-CN"/>
        </w:rPr>
        <w:t>5</w:t>
      </w:r>
      <w:r>
        <w:rPr>
          <w:rFonts w:hint="eastAsia" w:ascii="仿宋" w:hAnsi="仿宋" w:eastAsia="仿宋" w:cs="仿宋"/>
          <w:b/>
          <w:bCs/>
          <w:sz w:val="30"/>
          <w:szCs w:val="30"/>
        </w:rPr>
        <w:t>.投标人资格证明文件</w:t>
      </w:r>
    </w:p>
    <w:p w14:paraId="7BBBA625">
      <w:pPr>
        <w:spacing w:line="360" w:lineRule="auto"/>
        <w:rPr>
          <w:rFonts w:ascii="仿宋" w:hAnsi="仿宋" w:eastAsia="仿宋" w:cs="仿宋"/>
          <w:b/>
          <w:sz w:val="30"/>
          <w:szCs w:val="30"/>
        </w:rPr>
      </w:pPr>
      <w:r>
        <w:rPr>
          <w:rFonts w:hint="eastAsia" w:ascii="仿宋" w:hAnsi="仿宋" w:eastAsia="仿宋" w:cs="仿宋"/>
          <w:b/>
          <w:sz w:val="30"/>
          <w:szCs w:val="30"/>
        </w:rPr>
        <w:t>此处按顺序加入各种资格证明文件：</w:t>
      </w:r>
    </w:p>
    <w:p w14:paraId="289FEB6E">
      <w:pPr>
        <w:spacing w:line="360" w:lineRule="auto"/>
        <w:ind w:firstLine="450" w:firstLineChars="150"/>
        <w:rPr>
          <w:rFonts w:ascii="仿宋" w:hAnsi="仿宋" w:eastAsia="仿宋"/>
          <w:bCs/>
          <w:sz w:val="30"/>
          <w:szCs w:val="30"/>
        </w:rPr>
      </w:pPr>
      <w:r>
        <w:rPr>
          <w:rFonts w:ascii="仿宋" w:hAnsi="仿宋" w:eastAsia="仿宋"/>
          <w:bCs/>
          <w:sz w:val="30"/>
          <w:szCs w:val="30"/>
        </w:rPr>
        <w:t>1.</w:t>
      </w:r>
      <w:r>
        <w:rPr>
          <w:rFonts w:hint="eastAsia" w:ascii="仿宋" w:hAnsi="仿宋" w:eastAsia="仿宋"/>
          <w:bCs/>
          <w:sz w:val="30"/>
          <w:szCs w:val="30"/>
        </w:rPr>
        <w:t>有效（法人）营业执照、税务登记证、组织机构代码证（或三证合一）复印件、安全生产许可证复印件、资质证书复印件等。</w:t>
      </w:r>
    </w:p>
    <w:p w14:paraId="526E3150">
      <w:pPr>
        <w:spacing w:line="360" w:lineRule="auto"/>
        <w:ind w:firstLine="450" w:firstLineChars="150"/>
        <w:rPr>
          <w:rFonts w:ascii="仿宋" w:hAnsi="仿宋" w:eastAsia="仿宋"/>
          <w:bCs/>
          <w:color w:val="000000"/>
          <w:sz w:val="30"/>
          <w:szCs w:val="30"/>
        </w:rPr>
      </w:pPr>
      <w:r>
        <w:rPr>
          <w:rFonts w:ascii="仿宋" w:hAnsi="仿宋" w:eastAsia="仿宋"/>
          <w:bCs/>
          <w:color w:val="000000"/>
          <w:sz w:val="30"/>
          <w:szCs w:val="30"/>
        </w:rPr>
        <w:t>2.</w:t>
      </w:r>
      <w:r>
        <w:rPr>
          <w:rFonts w:hint="eastAsia" w:ascii="仿宋" w:hAnsi="仿宋" w:eastAsia="仿宋"/>
          <w:bCs/>
          <w:color w:val="000000"/>
          <w:sz w:val="30"/>
          <w:szCs w:val="30"/>
        </w:rPr>
        <w:t>招标参数要求或者评标办法要求的各种证明文件。</w:t>
      </w:r>
    </w:p>
    <w:p w14:paraId="37E8ECB0">
      <w:pPr>
        <w:spacing w:line="360" w:lineRule="auto"/>
        <w:ind w:firstLine="450" w:firstLineChars="150"/>
        <w:jc w:val="left"/>
        <w:rPr>
          <w:rFonts w:ascii="仿宋" w:hAnsi="仿宋" w:eastAsia="仿宋"/>
          <w:bCs/>
          <w:sz w:val="30"/>
          <w:szCs w:val="30"/>
        </w:rPr>
      </w:pPr>
      <w:r>
        <w:rPr>
          <w:rFonts w:ascii="仿宋" w:hAnsi="仿宋" w:eastAsia="仿宋"/>
          <w:bCs/>
          <w:sz w:val="30"/>
          <w:szCs w:val="30"/>
        </w:rPr>
        <w:t>3.</w:t>
      </w:r>
      <w:r>
        <w:rPr>
          <w:rFonts w:hint="eastAsia" w:ascii="仿宋" w:hAnsi="仿宋" w:eastAsia="仿宋"/>
          <w:bCs/>
          <w:sz w:val="30"/>
          <w:szCs w:val="30"/>
        </w:rPr>
        <w:t>其他招标要求提供的有关证明材料复印件（原件备查）。</w:t>
      </w:r>
    </w:p>
    <w:p w14:paraId="200943D8">
      <w:pPr>
        <w:spacing w:line="360" w:lineRule="auto"/>
        <w:ind w:firstLine="450" w:firstLineChars="150"/>
        <w:rPr>
          <w:rFonts w:ascii="仿宋" w:hAnsi="仿宋" w:eastAsia="仿宋"/>
          <w:bCs/>
          <w:color w:val="FF0000"/>
          <w:sz w:val="30"/>
          <w:szCs w:val="30"/>
        </w:rPr>
      </w:pPr>
      <w:r>
        <w:rPr>
          <w:rFonts w:hint="eastAsia" w:ascii="仿宋" w:hAnsi="仿宋" w:eastAsia="仿宋"/>
          <w:bCs/>
          <w:color w:val="FF0000"/>
          <w:sz w:val="30"/>
          <w:szCs w:val="30"/>
        </w:rPr>
        <w:t>以上材料每页均须加盖单位公章。</w:t>
      </w:r>
    </w:p>
    <w:p w14:paraId="083E210C">
      <w:pPr>
        <w:widowControl/>
        <w:spacing w:line="600" w:lineRule="exact"/>
        <w:ind w:firstLine="750" w:firstLineChars="250"/>
        <w:rPr>
          <w:rFonts w:ascii="仿宋" w:hAnsi="仿宋" w:eastAsia="仿宋" w:cs="仿宋"/>
          <w:kern w:val="0"/>
          <w:sz w:val="30"/>
          <w:szCs w:val="30"/>
        </w:rPr>
      </w:pPr>
    </w:p>
    <w:p w14:paraId="2FA45913">
      <w:pPr>
        <w:jc w:val="both"/>
        <w:rPr>
          <w:rFonts w:hint="eastAsia" w:ascii="仿宋" w:hAnsi="仿宋" w:eastAsia="仿宋" w:cs="仿宋"/>
          <w:b/>
          <w:sz w:val="30"/>
          <w:szCs w:val="30"/>
        </w:rPr>
      </w:pPr>
    </w:p>
    <w:p w14:paraId="10B415B9">
      <w:pPr>
        <w:jc w:val="center"/>
        <w:rPr>
          <w:rFonts w:hint="eastAsia" w:ascii="仿宋" w:hAnsi="仿宋" w:eastAsia="仿宋" w:cs="仿宋"/>
          <w:b/>
          <w:sz w:val="30"/>
          <w:szCs w:val="30"/>
          <w:lang w:val="en-US" w:eastAsia="zh-CN"/>
        </w:rPr>
      </w:pPr>
    </w:p>
    <w:p w14:paraId="33D3B34C">
      <w:pPr>
        <w:jc w:val="center"/>
        <w:rPr>
          <w:rFonts w:hint="eastAsia" w:ascii="仿宋" w:hAnsi="仿宋" w:eastAsia="仿宋" w:cs="仿宋"/>
          <w:b/>
          <w:sz w:val="30"/>
          <w:szCs w:val="30"/>
          <w:lang w:val="en-US" w:eastAsia="zh-CN"/>
        </w:rPr>
      </w:pPr>
    </w:p>
    <w:p w14:paraId="25152A0E">
      <w:pPr>
        <w:jc w:val="center"/>
        <w:rPr>
          <w:rFonts w:hint="eastAsia" w:ascii="仿宋" w:hAnsi="仿宋" w:eastAsia="仿宋" w:cs="仿宋"/>
          <w:b/>
          <w:sz w:val="30"/>
          <w:szCs w:val="30"/>
          <w:lang w:val="en-US" w:eastAsia="zh-CN"/>
        </w:rPr>
      </w:pPr>
    </w:p>
    <w:p w14:paraId="5DB91AC7">
      <w:pPr>
        <w:jc w:val="center"/>
        <w:rPr>
          <w:rFonts w:hint="eastAsia" w:ascii="仿宋" w:hAnsi="仿宋" w:eastAsia="仿宋" w:cs="仿宋"/>
          <w:b/>
          <w:sz w:val="30"/>
          <w:szCs w:val="30"/>
          <w:lang w:val="en-US" w:eastAsia="zh-CN"/>
        </w:rPr>
      </w:pPr>
    </w:p>
    <w:p w14:paraId="200B4D9D">
      <w:pPr>
        <w:jc w:val="center"/>
        <w:rPr>
          <w:rFonts w:hint="eastAsia" w:ascii="仿宋" w:hAnsi="仿宋" w:eastAsia="仿宋" w:cs="仿宋"/>
          <w:b/>
          <w:sz w:val="30"/>
          <w:szCs w:val="30"/>
          <w:lang w:val="en-US" w:eastAsia="zh-CN"/>
        </w:rPr>
      </w:pPr>
    </w:p>
    <w:p w14:paraId="38FA2166">
      <w:pPr>
        <w:jc w:val="center"/>
        <w:rPr>
          <w:rFonts w:hint="eastAsia" w:ascii="仿宋" w:hAnsi="仿宋" w:eastAsia="仿宋" w:cs="仿宋"/>
          <w:b/>
          <w:sz w:val="30"/>
          <w:szCs w:val="30"/>
          <w:lang w:val="en-US" w:eastAsia="zh-CN"/>
        </w:rPr>
      </w:pPr>
    </w:p>
    <w:p w14:paraId="0C11741F">
      <w:pPr>
        <w:jc w:val="center"/>
        <w:rPr>
          <w:rFonts w:hint="eastAsia" w:ascii="仿宋" w:hAnsi="仿宋" w:eastAsia="仿宋" w:cs="仿宋"/>
          <w:b/>
          <w:sz w:val="30"/>
          <w:szCs w:val="30"/>
          <w:lang w:val="en-US" w:eastAsia="zh-CN"/>
        </w:rPr>
      </w:pPr>
    </w:p>
    <w:p w14:paraId="09714241">
      <w:pPr>
        <w:jc w:val="center"/>
        <w:rPr>
          <w:rFonts w:hint="eastAsia" w:ascii="仿宋" w:hAnsi="仿宋" w:eastAsia="仿宋" w:cs="仿宋"/>
          <w:b/>
          <w:sz w:val="30"/>
          <w:szCs w:val="30"/>
          <w:lang w:val="en-US" w:eastAsia="zh-CN"/>
        </w:rPr>
      </w:pPr>
    </w:p>
    <w:p w14:paraId="4D4AF9E3">
      <w:pPr>
        <w:jc w:val="center"/>
        <w:rPr>
          <w:rFonts w:hint="eastAsia" w:ascii="仿宋" w:hAnsi="仿宋" w:eastAsia="仿宋" w:cs="仿宋"/>
          <w:b/>
          <w:sz w:val="30"/>
          <w:szCs w:val="30"/>
          <w:lang w:val="en-US" w:eastAsia="zh-CN"/>
        </w:rPr>
      </w:pPr>
    </w:p>
    <w:p w14:paraId="2AEDAD57">
      <w:pPr>
        <w:jc w:val="center"/>
        <w:rPr>
          <w:rFonts w:hint="eastAsia" w:ascii="仿宋" w:hAnsi="仿宋" w:eastAsia="仿宋" w:cs="仿宋"/>
          <w:b/>
          <w:sz w:val="30"/>
          <w:szCs w:val="30"/>
          <w:lang w:val="en-US" w:eastAsia="zh-CN"/>
        </w:rPr>
      </w:pPr>
    </w:p>
    <w:p w14:paraId="3327033D">
      <w:pPr>
        <w:jc w:val="center"/>
        <w:rPr>
          <w:rFonts w:hint="eastAsia" w:ascii="仿宋" w:hAnsi="仿宋" w:eastAsia="仿宋" w:cs="仿宋"/>
          <w:b/>
          <w:sz w:val="30"/>
          <w:szCs w:val="30"/>
          <w:lang w:val="en-US" w:eastAsia="zh-CN"/>
        </w:rPr>
      </w:pPr>
    </w:p>
    <w:p w14:paraId="33704CA1">
      <w:pPr>
        <w:jc w:val="center"/>
        <w:rPr>
          <w:rFonts w:hint="eastAsia" w:ascii="仿宋" w:hAnsi="仿宋" w:eastAsia="仿宋" w:cs="仿宋"/>
          <w:b/>
          <w:sz w:val="30"/>
          <w:szCs w:val="30"/>
          <w:lang w:val="en-US" w:eastAsia="zh-CN"/>
        </w:rPr>
      </w:pPr>
    </w:p>
    <w:p w14:paraId="20F9BB95">
      <w:pPr>
        <w:pStyle w:val="7"/>
        <w:rPr>
          <w:rFonts w:hint="eastAsia"/>
          <w:lang w:val="en-US" w:eastAsia="zh-CN"/>
        </w:rPr>
      </w:pPr>
    </w:p>
    <w:p w14:paraId="291B4978">
      <w:pPr>
        <w:jc w:val="center"/>
        <w:rPr>
          <w:rFonts w:ascii="仿宋" w:hAnsi="仿宋" w:eastAsia="仿宋" w:cs="仿宋"/>
          <w:b/>
          <w:sz w:val="30"/>
          <w:szCs w:val="30"/>
        </w:rPr>
      </w:pPr>
      <w:r>
        <w:rPr>
          <w:rFonts w:hint="eastAsia" w:ascii="仿宋" w:hAnsi="仿宋" w:eastAsia="仿宋" w:cs="仿宋"/>
          <w:b/>
          <w:sz w:val="30"/>
          <w:szCs w:val="30"/>
          <w:lang w:val="en-US" w:eastAsia="zh-CN"/>
        </w:rPr>
        <w:t>6</w:t>
      </w:r>
      <w:r>
        <w:rPr>
          <w:rFonts w:hint="eastAsia" w:ascii="仿宋" w:hAnsi="仿宋" w:eastAsia="仿宋" w:cs="仿宋"/>
          <w:b/>
          <w:sz w:val="30"/>
          <w:szCs w:val="30"/>
        </w:rPr>
        <w:t>.其他需要说明的情况</w:t>
      </w:r>
    </w:p>
    <w:p w14:paraId="29FE7D56">
      <w:pPr>
        <w:spacing w:line="360" w:lineRule="auto"/>
        <w:rPr>
          <w:rFonts w:ascii="仿宋" w:hAnsi="仿宋" w:eastAsia="仿宋"/>
          <w:sz w:val="32"/>
          <w:szCs w:val="32"/>
        </w:rPr>
      </w:pPr>
    </w:p>
    <w:p w14:paraId="6EAD546E">
      <w:pPr>
        <w:spacing w:line="360" w:lineRule="auto"/>
        <w:rPr>
          <w:rFonts w:ascii="仿宋" w:hAnsi="仿宋" w:eastAsia="仿宋"/>
          <w:sz w:val="32"/>
          <w:szCs w:val="32"/>
        </w:rPr>
      </w:pPr>
      <w:r>
        <w:rPr>
          <w:rFonts w:hint="eastAsia" w:ascii="仿宋" w:hAnsi="仿宋" w:eastAsia="仿宋"/>
          <w:sz w:val="32"/>
          <w:szCs w:val="32"/>
        </w:rPr>
        <w:t>（投标人认为有必要的其他材料）</w:t>
      </w:r>
    </w:p>
    <w:p w14:paraId="70F57DCC">
      <w:pPr>
        <w:spacing w:line="360" w:lineRule="auto"/>
        <w:rPr>
          <w:rFonts w:ascii="仿宋" w:hAnsi="仿宋" w:eastAsia="仿宋"/>
          <w:bCs/>
          <w:sz w:val="32"/>
          <w:szCs w:val="32"/>
        </w:rPr>
      </w:pPr>
    </w:p>
    <w:p w14:paraId="63D8EA59">
      <w:pPr>
        <w:spacing w:line="360" w:lineRule="auto"/>
        <w:rPr>
          <w:rFonts w:ascii="仿宋" w:hAnsi="仿宋" w:eastAsia="仿宋"/>
          <w:b/>
          <w:bCs/>
          <w:sz w:val="52"/>
          <w:szCs w:val="52"/>
        </w:rPr>
      </w:pPr>
    </w:p>
    <w:p w14:paraId="183F42C7">
      <w:pPr>
        <w:spacing w:line="360" w:lineRule="auto"/>
        <w:rPr>
          <w:rFonts w:ascii="仿宋" w:hAnsi="仿宋" w:eastAsia="仿宋"/>
          <w:b/>
          <w:bCs/>
          <w:sz w:val="52"/>
          <w:szCs w:val="52"/>
        </w:rPr>
      </w:pPr>
    </w:p>
    <w:p w14:paraId="73C89C68">
      <w:pPr>
        <w:spacing w:line="360" w:lineRule="auto"/>
        <w:rPr>
          <w:rFonts w:ascii="仿宋" w:hAnsi="仿宋" w:eastAsia="仿宋"/>
          <w:b/>
          <w:bCs/>
          <w:sz w:val="52"/>
          <w:szCs w:val="52"/>
        </w:rPr>
      </w:pPr>
    </w:p>
    <w:p w14:paraId="42F22DDB">
      <w:pPr>
        <w:spacing w:line="360" w:lineRule="auto"/>
        <w:rPr>
          <w:rFonts w:ascii="仿宋" w:hAnsi="仿宋" w:eastAsia="仿宋"/>
          <w:b/>
          <w:bCs/>
          <w:sz w:val="52"/>
          <w:szCs w:val="52"/>
        </w:rPr>
      </w:pPr>
    </w:p>
    <w:p w14:paraId="4E28C450">
      <w:pPr>
        <w:spacing w:line="360" w:lineRule="auto"/>
        <w:rPr>
          <w:rFonts w:ascii="仿宋" w:hAnsi="仿宋" w:eastAsia="仿宋"/>
          <w:b/>
          <w:bCs/>
          <w:sz w:val="52"/>
          <w:szCs w:val="52"/>
        </w:rPr>
      </w:pPr>
    </w:p>
    <w:p w14:paraId="482AFA96">
      <w:pPr>
        <w:spacing w:line="360" w:lineRule="auto"/>
        <w:rPr>
          <w:rFonts w:ascii="仿宋" w:hAnsi="仿宋" w:eastAsia="仿宋"/>
          <w:b/>
          <w:bCs/>
          <w:sz w:val="52"/>
          <w:szCs w:val="52"/>
        </w:rPr>
      </w:pPr>
    </w:p>
    <w:p w14:paraId="154D30C9">
      <w:pPr>
        <w:spacing w:line="360" w:lineRule="auto"/>
        <w:rPr>
          <w:rFonts w:ascii="仿宋" w:hAnsi="仿宋" w:eastAsia="仿宋"/>
          <w:b/>
          <w:bCs/>
          <w:sz w:val="52"/>
          <w:szCs w:val="52"/>
        </w:rPr>
      </w:pPr>
    </w:p>
    <w:p w14:paraId="3EF1FE86">
      <w:pPr>
        <w:pageBreakBefore/>
        <w:spacing w:line="480" w:lineRule="auto"/>
        <w:jc w:val="center"/>
        <w:rPr>
          <w:rFonts w:ascii="仿宋" w:hAnsi="仿宋" w:eastAsia="仿宋" w:cs="仿宋"/>
          <w:b/>
          <w:bCs/>
          <w:spacing w:val="10"/>
          <w:kern w:val="0"/>
          <w:sz w:val="30"/>
          <w:szCs w:val="30"/>
        </w:rPr>
      </w:pPr>
      <w:r>
        <w:rPr>
          <w:rFonts w:hint="eastAsia" w:ascii="仿宋" w:hAnsi="仿宋" w:eastAsia="仿宋" w:cs="仿宋"/>
          <w:b/>
          <w:bCs/>
          <w:spacing w:val="10"/>
          <w:kern w:val="0"/>
          <w:sz w:val="30"/>
          <w:szCs w:val="30"/>
          <w:lang w:val="en-US" w:eastAsia="zh-CN"/>
        </w:rPr>
        <w:t>7</w:t>
      </w:r>
      <w:r>
        <w:rPr>
          <w:rFonts w:hint="eastAsia" w:ascii="仿宋" w:hAnsi="仿宋" w:eastAsia="仿宋" w:cs="仿宋"/>
          <w:b/>
          <w:bCs/>
          <w:spacing w:val="10"/>
          <w:kern w:val="0"/>
          <w:sz w:val="30"/>
          <w:szCs w:val="30"/>
        </w:rPr>
        <w:t>.反商业贿赂承诺书</w:t>
      </w:r>
    </w:p>
    <w:p w14:paraId="4A6535AC">
      <w:pPr>
        <w:widowControl/>
        <w:spacing w:line="480" w:lineRule="auto"/>
        <w:jc w:val="left"/>
        <w:outlineLvl w:val="0"/>
        <w:rPr>
          <w:rFonts w:ascii="仿宋" w:hAnsi="仿宋" w:eastAsia="仿宋"/>
          <w:sz w:val="30"/>
          <w:szCs w:val="30"/>
        </w:rPr>
      </w:pPr>
    </w:p>
    <w:p w14:paraId="4A4C1CD8">
      <w:pPr>
        <w:widowControl/>
        <w:spacing w:line="480" w:lineRule="auto"/>
        <w:jc w:val="left"/>
        <w:outlineLvl w:val="0"/>
        <w:rPr>
          <w:rFonts w:ascii="仿宋" w:hAnsi="仿宋" w:eastAsia="仿宋"/>
          <w:sz w:val="30"/>
          <w:szCs w:val="30"/>
        </w:rPr>
      </w:pPr>
      <w:r>
        <w:rPr>
          <w:rFonts w:hint="eastAsia" w:ascii="仿宋" w:hAnsi="仿宋" w:eastAsia="仿宋"/>
          <w:sz w:val="30"/>
          <w:szCs w:val="30"/>
        </w:rPr>
        <w:t>我公司承诺:</w:t>
      </w:r>
    </w:p>
    <w:p w14:paraId="57FFC8A7">
      <w:pPr>
        <w:widowControl/>
        <w:spacing w:line="480" w:lineRule="auto"/>
        <w:ind w:firstLine="600" w:firstLineChars="200"/>
        <w:jc w:val="left"/>
        <w:outlineLvl w:val="0"/>
        <w:rPr>
          <w:rFonts w:ascii="仿宋" w:hAnsi="仿宋" w:eastAsia="仿宋"/>
          <w:sz w:val="30"/>
          <w:szCs w:val="30"/>
        </w:rPr>
      </w:pPr>
      <w:r>
        <w:rPr>
          <w:rFonts w:hint="eastAsia" w:ascii="仿宋" w:hAnsi="仿宋" w:eastAsia="仿宋"/>
          <w:sz w:val="30"/>
          <w:szCs w:val="30"/>
        </w:rPr>
        <w:t>在</w:t>
      </w:r>
      <w:r>
        <w:rPr>
          <w:rFonts w:hint="eastAsia" w:ascii="仿宋" w:hAnsi="仿宋" w:eastAsia="仿宋"/>
          <w:sz w:val="30"/>
          <w:szCs w:val="30"/>
          <w:u w:val="single"/>
        </w:rPr>
        <w:t xml:space="preserve">   （投标项目名称）   </w:t>
      </w:r>
      <w:r>
        <w:rPr>
          <w:rFonts w:hint="eastAsia" w:ascii="仿宋" w:hAnsi="仿宋" w:eastAsia="仿宋"/>
          <w:sz w:val="30"/>
          <w:szCs w:val="30"/>
        </w:rPr>
        <w:t>招标活动中，我公司保证做到:</w:t>
      </w:r>
    </w:p>
    <w:p w14:paraId="30CD9918">
      <w:pPr>
        <w:widowControl/>
        <w:spacing w:line="480" w:lineRule="auto"/>
        <w:ind w:firstLine="600" w:firstLineChars="200"/>
        <w:jc w:val="left"/>
        <w:outlineLvl w:val="0"/>
        <w:rPr>
          <w:rFonts w:ascii="仿宋" w:hAnsi="仿宋" w:eastAsia="仿宋"/>
          <w:sz w:val="30"/>
          <w:szCs w:val="30"/>
        </w:rPr>
      </w:pPr>
      <w:r>
        <w:rPr>
          <w:rFonts w:hint="eastAsia" w:ascii="仿宋" w:hAnsi="仿宋" w:eastAsia="仿宋"/>
          <w:sz w:val="30"/>
          <w:szCs w:val="30"/>
        </w:rPr>
        <w:t>一、公平竞争参加本次招标活动。</w:t>
      </w:r>
    </w:p>
    <w:p w14:paraId="1AB40835">
      <w:pPr>
        <w:widowControl/>
        <w:spacing w:line="480" w:lineRule="auto"/>
        <w:ind w:firstLine="600" w:firstLineChars="200"/>
        <w:jc w:val="left"/>
        <w:outlineLvl w:val="0"/>
        <w:rPr>
          <w:rFonts w:ascii="仿宋" w:hAnsi="仿宋" w:eastAsia="仿宋"/>
          <w:sz w:val="30"/>
          <w:szCs w:val="30"/>
        </w:rPr>
      </w:pPr>
      <w:r>
        <w:rPr>
          <w:rFonts w:hint="eastAsia" w:ascii="仿宋" w:hAnsi="仿宋" w:eastAsia="仿宋"/>
          <w:sz w:val="30"/>
          <w:szCs w:val="30"/>
        </w:rPr>
        <w:t>二、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w:t>
      </w:r>
    </w:p>
    <w:p w14:paraId="0C490CCD">
      <w:pPr>
        <w:widowControl/>
        <w:spacing w:line="480" w:lineRule="auto"/>
        <w:ind w:firstLine="600" w:firstLineChars="200"/>
        <w:jc w:val="left"/>
        <w:outlineLvl w:val="0"/>
        <w:rPr>
          <w:rFonts w:ascii="仿宋" w:hAnsi="仿宋" w:eastAsia="仿宋"/>
          <w:sz w:val="30"/>
          <w:szCs w:val="30"/>
        </w:rPr>
      </w:pPr>
      <w:r>
        <w:rPr>
          <w:rFonts w:hint="eastAsia" w:ascii="仿宋" w:hAnsi="仿宋" w:eastAsia="仿宋"/>
          <w:sz w:val="30"/>
          <w:szCs w:val="30"/>
        </w:rPr>
        <w:t>三、若出现上述行为，我公司及参与投标的工作人员愿意接受按照国家法律法规等有关规定给予的处罚。</w:t>
      </w:r>
    </w:p>
    <w:p w14:paraId="07D2E27C">
      <w:pPr>
        <w:widowControl/>
        <w:spacing w:line="480" w:lineRule="auto"/>
        <w:jc w:val="left"/>
        <w:outlineLvl w:val="0"/>
        <w:rPr>
          <w:rFonts w:ascii="仿宋" w:hAnsi="仿宋" w:eastAsia="仿宋"/>
          <w:sz w:val="30"/>
          <w:szCs w:val="30"/>
        </w:rPr>
      </w:pPr>
    </w:p>
    <w:p w14:paraId="37A73129">
      <w:pPr>
        <w:widowControl/>
        <w:spacing w:line="480" w:lineRule="auto"/>
        <w:jc w:val="left"/>
        <w:outlineLvl w:val="0"/>
        <w:rPr>
          <w:rFonts w:ascii="仿宋" w:hAnsi="仿宋" w:eastAsia="仿宋"/>
          <w:sz w:val="30"/>
          <w:szCs w:val="30"/>
        </w:rPr>
      </w:pPr>
    </w:p>
    <w:p w14:paraId="56CB83F9">
      <w:pPr>
        <w:widowControl/>
        <w:spacing w:line="480" w:lineRule="auto"/>
        <w:jc w:val="left"/>
        <w:outlineLvl w:val="0"/>
        <w:rPr>
          <w:rFonts w:ascii="仿宋" w:hAnsi="仿宋" w:eastAsia="仿宋"/>
          <w:sz w:val="30"/>
          <w:szCs w:val="30"/>
        </w:rPr>
      </w:pPr>
    </w:p>
    <w:p w14:paraId="33198A8C">
      <w:pPr>
        <w:widowControl/>
        <w:spacing w:line="480" w:lineRule="auto"/>
        <w:jc w:val="left"/>
        <w:outlineLvl w:val="0"/>
        <w:rPr>
          <w:rFonts w:ascii="仿宋" w:hAnsi="仿宋" w:eastAsia="仿宋"/>
          <w:sz w:val="30"/>
          <w:szCs w:val="30"/>
        </w:rPr>
      </w:pPr>
    </w:p>
    <w:p w14:paraId="44CF2C41">
      <w:pPr>
        <w:widowControl/>
        <w:spacing w:line="480" w:lineRule="auto"/>
        <w:jc w:val="left"/>
        <w:outlineLvl w:val="0"/>
        <w:rPr>
          <w:rFonts w:ascii="仿宋" w:hAnsi="仿宋" w:eastAsia="仿宋"/>
          <w:sz w:val="30"/>
          <w:szCs w:val="30"/>
        </w:rPr>
      </w:pPr>
      <w:r>
        <w:rPr>
          <w:rFonts w:hint="eastAsia" w:ascii="仿宋" w:hAnsi="仿宋" w:eastAsia="仿宋"/>
          <w:sz w:val="30"/>
          <w:szCs w:val="30"/>
        </w:rPr>
        <w:t>公司盖章 （公章）：</w:t>
      </w:r>
    </w:p>
    <w:p w14:paraId="4FAC66A3">
      <w:pPr>
        <w:widowControl/>
        <w:spacing w:line="480" w:lineRule="auto"/>
        <w:jc w:val="left"/>
        <w:outlineLvl w:val="0"/>
        <w:rPr>
          <w:rFonts w:ascii="仿宋" w:hAnsi="仿宋" w:eastAsia="仿宋"/>
          <w:sz w:val="30"/>
          <w:szCs w:val="30"/>
        </w:rPr>
      </w:pPr>
      <w:r>
        <w:rPr>
          <w:rFonts w:hint="eastAsia" w:ascii="仿宋" w:hAnsi="仿宋" w:eastAsia="仿宋"/>
          <w:sz w:val="30"/>
          <w:szCs w:val="30"/>
        </w:rPr>
        <w:t>公司法人代表（签字）：</w:t>
      </w:r>
    </w:p>
    <w:p w14:paraId="607FDFF2">
      <w:pPr>
        <w:widowControl/>
        <w:spacing w:line="480" w:lineRule="auto"/>
        <w:jc w:val="left"/>
        <w:outlineLvl w:val="0"/>
        <w:rPr>
          <w:rFonts w:ascii="仿宋" w:hAnsi="仿宋" w:eastAsia="仿宋"/>
          <w:sz w:val="30"/>
          <w:szCs w:val="30"/>
        </w:rPr>
      </w:pPr>
      <w:r>
        <w:rPr>
          <w:rFonts w:hint="eastAsia" w:ascii="仿宋" w:hAnsi="仿宋" w:eastAsia="仿宋"/>
          <w:sz w:val="30"/>
          <w:szCs w:val="30"/>
        </w:rPr>
        <w:t>法人授权代表（签字）：</w:t>
      </w:r>
    </w:p>
    <w:p w14:paraId="65317E0E">
      <w:pPr>
        <w:widowControl/>
        <w:spacing w:line="480" w:lineRule="auto"/>
        <w:jc w:val="left"/>
        <w:outlineLvl w:val="0"/>
        <w:rPr>
          <w:rFonts w:ascii="仿宋" w:hAnsi="仿宋" w:eastAsia="仿宋"/>
          <w:sz w:val="30"/>
          <w:szCs w:val="30"/>
        </w:rPr>
      </w:pPr>
      <w:bookmarkStart w:id="6" w:name="_Toc310847364"/>
      <w:r>
        <w:rPr>
          <w:rFonts w:hint="eastAsia" w:ascii="仿宋" w:hAnsi="仿宋" w:eastAsia="仿宋"/>
          <w:sz w:val="30"/>
          <w:szCs w:val="30"/>
        </w:rPr>
        <w:t>投标人（签字）</w:t>
      </w:r>
      <w:bookmarkEnd w:id="6"/>
      <w:r>
        <w:rPr>
          <w:rFonts w:hint="eastAsia" w:ascii="仿宋" w:hAnsi="仿宋" w:eastAsia="仿宋"/>
          <w:sz w:val="30"/>
          <w:szCs w:val="30"/>
        </w:rPr>
        <w:t>：</w:t>
      </w:r>
    </w:p>
    <w:p w14:paraId="1A7529FD">
      <w:pPr>
        <w:widowControl/>
        <w:spacing w:line="480" w:lineRule="auto"/>
        <w:jc w:val="left"/>
        <w:outlineLvl w:val="0"/>
        <w:rPr>
          <w:rFonts w:ascii="宋体" w:hAnsi="宋体"/>
          <w:b/>
          <w:sz w:val="44"/>
          <w:szCs w:val="44"/>
        </w:rPr>
      </w:pPr>
      <w:r>
        <w:rPr>
          <w:rFonts w:hint="eastAsia" w:ascii="仿宋" w:hAnsi="仿宋" w:eastAsia="仿宋"/>
          <w:sz w:val="30"/>
          <w:szCs w:val="30"/>
        </w:rPr>
        <w:t xml:space="preserve">                                年     月    日</w:t>
      </w:r>
    </w:p>
    <w:p w14:paraId="2500C5A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683C94">
    <w:pPr>
      <w:pStyle w:val="14"/>
      <w:framePr w:wrap="around" w:vAnchor="text" w:hAnchor="margin" w:xAlign="center" w:y="1"/>
      <w:rPr>
        <w:rStyle w:val="25"/>
      </w:rPr>
    </w:pPr>
    <w:r>
      <w:fldChar w:fldCharType="begin"/>
    </w:r>
    <w:r>
      <w:rPr>
        <w:rStyle w:val="25"/>
      </w:rPr>
      <w:instrText xml:space="preserve">PAGE  </w:instrText>
    </w:r>
    <w:r>
      <w:fldChar w:fldCharType="separate"/>
    </w:r>
    <w:r>
      <w:rPr>
        <w:rStyle w:val="25"/>
      </w:rPr>
      <w:t>18</w:t>
    </w:r>
    <w:r>
      <w:fldChar w:fldCharType="end"/>
    </w:r>
  </w:p>
  <w:p w14:paraId="282355BD">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FC450B">
    <w:pPr>
      <w:pStyle w:val="14"/>
      <w:framePr w:wrap="around" w:vAnchor="text" w:hAnchor="margin" w:xAlign="center" w:y="1"/>
      <w:rPr>
        <w:rStyle w:val="25"/>
      </w:rPr>
    </w:pPr>
    <w:r>
      <w:fldChar w:fldCharType="begin"/>
    </w:r>
    <w:r>
      <w:rPr>
        <w:rStyle w:val="25"/>
      </w:rPr>
      <w:instrText xml:space="preserve">PAGE  </w:instrText>
    </w:r>
    <w:r>
      <w:fldChar w:fldCharType="end"/>
    </w:r>
  </w:p>
  <w:p w14:paraId="653D9714">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CE1B7A">
    <w:pPr>
      <w:pStyle w:val="1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C75CAF"/>
    <w:multiLevelType w:val="singleLevel"/>
    <w:tmpl w:val="F7C75CAF"/>
    <w:lvl w:ilvl="0" w:tentative="0">
      <w:start w:val="2"/>
      <w:numFmt w:val="chineseCounting"/>
      <w:suff w:val="nothing"/>
      <w:lvlText w:val="%1、"/>
      <w:lvlJc w:val="left"/>
      <w:rPr>
        <w:rFonts w:hint="eastAsia"/>
      </w:rPr>
    </w:lvl>
  </w:abstractNum>
  <w:abstractNum w:abstractNumId="1">
    <w:nsid w:val="07A6F372"/>
    <w:multiLevelType w:val="singleLevel"/>
    <w:tmpl w:val="07A6F372"/>
    <w:lvl w:ilvl="0" w:tentative="0">
      <w:start w:val="4"/>
      <w:numFmt w:val="decimal"/>
      <w:lvlText w:val="%1."/>
      <w:lvlJc w:val="left"/>
      <w:pPr>
        <w:tabs>
          <w:tab w:val="left" w:pos="312"/>
        </w:tabs>
      </w:pPr>
    </w:lvl>
  </w:abstractNum>
  <w:abstractNum w:abstractNumId="2">
    <w:nsid w:val="0E8594B2"/>
    <w:multiLevelType w:val="singleLevel"/>
    <w:tmpl w:val="0E8594B2"/>
    <w:lvl w:ilvl="0" w:tentative="0">
      <w:start w:val="1"/>
      <w:numFmt w:val="chineseCounting"/>
      <w:suff w:val="nothing"/>
      <w:lvlText w:val="%1、"/>
      <w:lvlJc w:val="left"/>
      <w:rPr>
        <w:rFonts w:hint="eastAsia"/>
      </w:rPr>
    </w:lvl>
  </w:abstractNum>
  <w:abstractNum w:abstractNumId="3">
    <w:nsid w:val="17717A07"/>
    <w:multiLevelType w:val="singleLevel"/>
    <w:tmpl w:val="17717A07"/>
    <w:lvl w:ilvl="0" w:tentative="0">
      <w:start w:val="2"/>
      <w:numFmt w:val="decimal"/>
      <w:suff w:val="nothing"/>
      <w:lvlText w:val="%1、"/>
      <w:lvlJc w:val="left"/>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NmYTgxMjczMzBiODBjODY1MmUyNzZiYTk5ZmJiNjYifQ=="/>
  </w:docVars>
  <w:rsids>
    <w:rsidRoot w:val="708763BB"/>
    <w:rsid w:val="000D3967"/>
    <w:rsid w:val="003350AC"/>
    <w:rsid w:val="004E7C34"/>
    <w:rsid w:val="006B0B2B"/>
    <w:rsid w:val="006D6ED3"/>
    <w:rsid w:val="008600B3"/>
    <w:rsid w:val="00B53560"/>
    <w:rsid w:val="00C1240C"/>
    <w:rsid w:val="00C92E18"/>
    <w:rsid w:val="00CD102A"/>
    <w:rsid w:val="00E65527"/>
    <w:rsid w:val="010340DC"/>
    <w:rsid w:val="010C178F"/>
    <w:rsid w:val="016E788C"/>
    <w:rsid w:val="024547DC"/>
    <w:rsid w:val="02496ED3"/>
    <w:rsid w:val="028341AD"/>
    <w:rsid w:val="02C7585E"/>
    <w:rsid w:val="02FD6F88"/>
    <w:rsid w:val="03165668"/>
    <w:rsid w:val="043B25B0"/>
    <w:rsid w:val="049F3623"/>
    <w:rsid w:val="04D07A99"/>
    <w:rsid w:val="04D43127"/>
    <w:rsid w:val="04F92D7B"/>
    <w:rsid w:val="05497224"/>
    <w:rsid w:val="057C189C"/>
    <w:rsid w:val="05F51706"/>
    <w:rsid w:val="06470A42"/>
    <w:rsid w:val="064E0E6C"/>
    <w:rsid w:val="06C62ED7"/>
    <w:rsid w:val="07720831"/>
    <w:rsid w:val="07E86D22"/>
    <w:rsid w:val="07F17806"/>
    <w:rsid w:val="08001E49"/>
    <w:rsid w:val="08F64FB5"/>
    <w:rsid w:val="09055073"/>
    <w:rsid w:val="09300B06"/>
    <w:rsid w:val="098230E1"/>
    <w:rsid w:val="098F5204"/>
    <w:rsid w:val="099472E7"/>
    <w:rsid w:val="09F04B51"/>
    <w:rsid w:val="0A661C77"/>
    <w:rsid w:val="0AB637C0"/>
    <w:rsid w:val="0C067CC9"/>
    <w:rsid w:val="0C1F2B85"/>
    <w:rsid w:val="0C964A9E"/>
    <w:rsid w:val="0CA819EA"/>
    <w:rsid w:val="0D6C2329"/>
    <w:rsid w:val="0DAA7FCC"/>
    <w:rsid w:val="0E152333"/>
    <w:rsid w:val="0EE005CF"/>
    <w:rsid w:val="0EF102FA"/>
    <w:rsid w:val="0F924FA1"/>
    <w:rsid w:val="0FB14214"/>
    <w:rsid w:val="10AA4305"/>
    <w:rsid w:val="10FC5DB6"/>
    <w:rsid w:val="11002148"/>
    <w:rsid w:val="124B4C03"/>
    <w:rsid w:val="14DA6730"/>
    <w:rsid w:val="14F630F3"/>
    <w:rsid w:val="15236361"/>
    <w:rsid w:val="155D6391"/>
    <w:rsid w:val="15AA7996"/>
    <w:rsid w:val="16060C33"/>
    <w:rsid w:val="16EC3BF6"/>
    <w:rsid w:val="17702B6A"/>
    <w:rsid w:val="17F425AE"/>
    <w:rsid w:val="182757CA"/>
    <w:rsid w:val="184B58DA"/>
    <w:rsid w:val="18782E7F"/>
    <w:rsid w:val="18C61409"/>
    <w:rsid w:val="196B7938"/>
    <w:rsid w:val="1A8A3D39"/>
    <w:rsid w:val="1AAE3BC4"/>
    <w:rsid w:val="1ABD7EAE"/>
    <w:rsid w:val="1B0901C5"/>
    <w:rsid w:val="1B8A2A9B"/>
    <w:rsid w:val="1BB623EF"/>
    <w:rsid w:val="1C265140"/>
    <w:rsid w:val="1CCC05C2"/>
    <w:rsid w:val="1CEE1194"/>
    <w:rsid w:val="1E2116CA"/>
    <w:rsid w:val="1F1229B2"/>
    <w:rsid w:val="1F2F056C"/>
    <w:rsid w:val="1F7D33C5"/>
    <w:rsid w:val="20393B72"/>
    <w:rsid w:val="20420482"/>
    <w:rsid w:val="210B711D"/>
    <w:rsid w:val="21C57E64"/>
    <w:rsid w:val="231B3C1D"/>
    <w:rsid w:val="239724A3"/>
    <w:rsid w:val="240927AD"/>
    <w:rsid w:val="24183A95"/>
    <w:rsid w:val="251F596E"/>
    <w:rsid w:val="25424004"/>
    <w:rsid w:val="25724563"/>
    <w:rsid w:val="257312CF"/>
    <w:rsid w:val="25AB37E8"/>
    <w:rsid w:val="25D02DFD"/>
    <w:rsid w:val="25D64A2A"/>
    <w:rsid w:val="25EE3B65"/>
    <w:rsid w:val="26096941"/>
    <w:rsid w:val="266D0594"/>
    <w:rsid w:val="26817115"/>
    <w:rsid w:val="270A7EF0"/>
    <w:rsid w:val="27824A11"/>
    <w:rsid w:val="27EB30DD"/>
    <w:rsid w:val="28BA47B8"/>
    <w:rsid w:val="28BE5CD7"/>
    <w:rsid w:val="290F5C3F"/>
    <w:rsid w:val="291F75E6"/>
    <w:rsid w:val="29231282"/>
    <w:rsid w:val="296D6E50"/>
    <w:rsid w:val="29C11DCD"/>
    <w:rsid w:val="2A2C0A1E"/>
    <w:rsid w:val="2A7705E5"/>
    <w:rsid w:val="2AFD66DE"/>
    <w:rsid w:val="2B4971C7"/>
    <w:rsid w:val="2B7116C0"/>
    <w:rsid w:val="2B9E3026"/>
    <w:rsid w:val="2BB32B01"/>
    <w:rsid w:val="2BC07C73"/>
    <w:rsid w:val="2BDC461F"/>
    <w:rsid w:val="2C150744"/>
    <w:rsid w:val="2C790B56"/>
    <w:rsid w:val="2C98104C"/>
    <w:rsid w:val="2CCE6B43"/>
    <w:rsid w:val="2CEC2CFF"/>
    <w:rsid w:val="2D5A54A0"/>
    <w:rsid w:val="2D937C62"/>
    <w:rsid w:val="2DDF5A54"/>
    <w:rsid w:val="2E2F1F1F"/>
    <w:rsid w:val="2EE33BEE"/>
    <w:rsid w:val="2F0A45D4"/>
    <w:rsid w:val="2F5B737E"/>
    <w:rsid w:val="2FC72CBE"/>
    <w:rsid w:val="2FCA52E0"/>
    <w:rsid w:val="301C1206"/>
    <w:rsid w:val="301C1605"/>
    <w:rsid w:val="30741CFC"/>
    <w:rsid w:val="311A1F18"/>
    <w:rsid w:val="31291A0D"/>
    <w:rsid w:val="31DE4814"/>
    <w:rsid w:val="31E57CD7"/>
    <w:rsid w:val="32BA7696"/>
    <w:rsid w:val="32E05D63"/>
    <w:rsid w:val="3386132B"/>
    <w:rsid w:val="33E22AF1"/>
    <w:rsid w:val="34264AD4"/>
    <w:rsid w:val="34E86440"/>
    <w:rsid w:val="35436DF0"/>
    <w:rsid w:val="359B3AF5"/>
    <w:rsid w:val="361C7FE6"/>
    <w:rsid w:val="36791105"/>
    <w:rsid w:val="36934E49"/>
    <w:rsid w:val="36A60FA1"/>
    <w:rsid w:val="36AD3CEB"/>
    <w:rsid w:val="36CE78F8"/>
    <w:rsid w:val="37C26A00"/>
    <w:rsid w:val="37F75874"/>
    <w:rsid w:val="384745E8"/>
    <w:rsid w:val="38B83436"/>
    <w:rsid w:val="39AE1D07"/>
    <w:rsid w:val="3A5F2111"/>
    <w:rsid w:val="3ABF2D2F"/>
    <w:rsid w:val="3B1445AA"/>
    <w:rsid w:val="3B52018A"/>
    <w:rsid w:val="3C385A9B"/>
    <w:rsid w:val="3C67562A"/>
    <w:rsid w:val="3CBC05DB"/>
    <w:rsid w:val="3DA31CF5"/>
    <w:rsid w:val="3E1F1F13"/>
    <w:rsid w:val="3EB017C6"/>
    <w:rsid w:val="3EB501EE"/>
    <w:rsid w:val="3F097DC4"/>
    <w:rsid w:val="3FB61101"/>
    <w:rsid w:val="40053D34"/>
    <w:rsid w:val="40324FFF"/>
    <w:rsid w:val="409D0FEC"/>
    <w:rsid w:val="40DE1933"/>
    <w:rsid w:val="41625835"/>
    <w:rsid w:val="41990073"/>
    <w:rsid w:val="41A12EF2"/>
    <w:rsid w:val="42C978AB"/>
    <w:rsid w:val="43022C1D"/>
    <w:rsid w:val="434F700E"/>
    <w:rsid w:val="436937A4"/>
    <w:rsid w:val="43766329"/>
    <w:rsid w:val="43A85705"/>
    <w:rsid w:val="43B531E0"/>
    <w:rsid w:val="442E36C4"/>
    <w:rsid w:val="44B20DFF"/>
    <w:rsid w:val="44F00FAB"/>
    <w:rsid w:val="45CD50F0"/>
    <w:rsid w:val="45F14251"/>
    <w:rsid w:val="46397839"/>
    <w:rsid w:val="4640158D"/>
    <w:rsid w:val="46533B8B"/>
    <w:rsid w:val="47220563"/>
    <w:rsid w:val="4733397E"/>
    <w:rsid w:val="48532386"/>
    <w:rsid w:val="486F557D"/>
    <w:rsid w:val="489104BD"/>
    <w:rsid w:val="492E3EF2"/>
    <w:rsid w:val="49626265"/>
    <w:rsid w:val="49923C08"/>
    <w:rsid w:val="4A041163"/>
    <w:rsid w:val="4A4D0811"/>
    <w:rsid w:val="4A6B3F42"/>
    <w:rsid w:val="4B464E80"/>
    <w:rsid w:val="4B594A4F"/>
    <w:rsid w:val="4B7E5CDC"/>
    <w:rsid w:val="4B905A0E"/>
    <w:rsid w:val="4BB90349"/>
    <w:rsid w:val="4BD4580C"/>
    <w:rsid w:val="4CDE5132"/>
    <w:rsid w:val="4D201684"/>
    <w:rsid w:val="4D2259A9"/>
    <w:rsid w:val="4E775417"/>
    <w:rsid w:val="4EE129A3"/>
    <w:rsid w:val="4F0B6F91"/>
    <w:rsid w:val="4F454371"/>
    <w:rsid w:val="4F547F09"/>
    <w:rsid w:val="4FC07E4B"/>
    <w:rsid w:val="4FD034F4"/>
    <w:rsid w:val="4FDC38DA"/>
    <w:rsid w:val="50452C3D"/>
    <w:rsid w:val="509E2F2C"/>
    <w:rsid w:val="51355217"/>
    <w:rsid w:val="51A667D4"/>
    <w:rsid w:val="51CD0A7D"/>
    <w:rsid w:val="52091195"/>
    <w:rsid w:val="525E7728"/>
    <w:rsid w:val="52732CD2"/>
    <w:rsid w:val="539B2A0C"/>
    <w:rsid w:val="54A96172"/>
    <w:rsid w:val="552471D5"/>
    <w:rsid w:val="55786661"/>
    <w:rsid w:val="55E36353"/>
    <w:rsid w:val="55F81A58"/>
    <w:rsid w:val="55F96519"/>
    <w:rsid w:val="55FC238D"/>
    <w:rsid w:val="5684299E"/>
    <w:rsid w:val="56A077E2"/>
    <w:rsid w:val="56A27E3A"/>
    <w:rsid w:val="56B47509"/>
    <w:rsid w:val="56E7538E"/>
    <w:rsid w:val="57500BC0"/>
    <w:rsid w:val="58AE092B"/>
    <w:rsid w:val="58C26A87"/>
    <w:rsid w:val="58EA3DF7"/>
    <w:rsid w:val="59D00A4F"/>
    <w:rsid w:val="59FA5ED1"/>
    <w:rsid w:val="5A295142"/>
    <w:rsid w:val="5AEB6556"/>
    <w:rsid w:val="5B0F615F"/>
    <w:rsid w:val="5B9D1DAF"/>
    <w:rsid w:val="5BA06434"/>
    <w:rsid w:val="5BCD734C"/>
    <w:rsid w:val="5CE15514"/>
    <w:rsid w:val="5D2119D4"/>
    <w:rsid w:val="5D443BA6"/>
    <w:rsid w:val="5D44499B"/>
    <w:rsid w:val="5DFD1D36"/>
    <w:rsid w:val="5E5E5918"/>
    <w:rsid w:val="5F3F396F"/>
    <w:rsid w:val="5F7666F1"/>
    <w:rsid w:val="5FA36E4F"/>
    <w:rsid w:val="5FA9504B"/>
    <w:rsid w:val="61C133E3"/>
    <w:rsid w:val="620705F9"/>
    <w:rsid w:val="629D3DDA"/>
    <w:rsid w:val="63751073"/>
    <w:rsid w:val="63767D86"/>
    <w:rsid w:val="63AB7F12"/>
    <w:rsid w:val="63DE26DC"/>
    <w:rsid w:val="64CB2872"/>
    <w:rsid w:val="64D305FA"/>
    <w:rsid w:val="64DE19BE"/>
    <w:rsid w:val="64E25FD7"/>
    <w:rsid w:val="653C0B88"/>
    <w:rsid w:val="654D3437"/>
    <w:rsid w:val="65FC7EA8"/>
    <w:rsid w:val="6614142D"/>
    <w:rsid w:val="66AB633F"/>
    <w:rsid w:val="66C61F6F"/>
    <w:rsid w:val="67A63462"/>
    <w:rsid w:val="67B053E9"/>
    <w:rsid w:val="67D41112"/>
    <w:rsid w:val="67EB1E5A"/>
    <w:rsid w:val="682300DA"/>
    <w:rsid w:val="686A22FC"/>
    <w:rsid w:val="68A818F4"/>
    <w:rsid w:val="692D4505"/>
    <w:rsid w:val="694E6F19"/>
    <w:rsid w:val="6A82748B"/>
    <w:rsid w:val="6AE05E8B"/>
    <w:rsid w:val="6B292A76"/>
    <w:rsid w:val="6B4E2477"/>
    <w:rsid w:val="6C5B10CF"/>
    <w:rsid w:val="6CAD3909"/>
    <w:rsid w:val="6D5213D2"/>
    <w:rsid w:val="6D523F4B"/>
    <w:rsid w:val="6DB77BCC"/>
    <w:rsid w:val="6DE019ED"/>
    <w:rsid w:val="6E43329D"/>
    <w:rsid w:val="6E4F4B3B"/>
    <w:rsid w:val="6E781CB6"/>
    <w:rsid w:val="6E7870B5"/>
    <w:rsid w:val="6E972F68"/>
    <w:rsid w:val="6EF329FA"/>
    <w:rsid w:val="6EF3511C"/>
    <w:rsid w:val="6F7913D4"/>
    <w:rsid w:val="6FC43B63"/>
    <w:rsid w:val="6FFB03FC"/>
    <w:rsid w:val="70590C2C"/>
    <w:rsid w:val="708333D1"/>
    <w:rsid w:val="70870094"/>
    <w:rsid w:val="708763BB"/>
    <w:rsid w:val="712B76F3"/>
    <w:rsid w:val="715C2F00"/>
    <w:rsid w:val="71DE693A"/>
    <w:rsid w:val="71E85002"/>
    <w:rsid w:val="72114AAA"/>
    <w:rsid w:val="722E4D65"/>
    <w:rsid w:val="727B270D"/>
    <w:rsid w:val="72BE7537"/>
    <w:rsid w:val="72F02BA8"/>
    <w:rsid w:val="73475147"/>
    <w:rsid w:val="735C36EF"/>
    <w:rsid w:val="737F69AF"/>
    <w:rsid w:val="739442D5"/>
    <w:rsid w:val="73C12DD8"/>
    <w:rsid w:val="744D3038"/>
    <w:rsid w:val="746F23FF"/>
    <w:rsid w:val="74972308"/>
    <w:rsid w:val="75363073"/>
    <w:rsid w:val="7567531B"/>
    <w:rsid w:val="75887B01"/>
    <w:rsid w:val="762D1C62"/>
    <w:rsid w:val="778906D2"/>
    <w:rsid w:val="7812001C"/>
    <w:rsid w:val="78304275"/>
    <w:rsid w:val="791B5BCB"/>
    <w:rsid w:val="79F721DF"/>
    <w:rsid w:val="7A192DAD"/>
    <w:rsid w:val="7A1C573C"/>
    <w:rsid w:val="7A2E4C88"/>
    <w:rsid w:val="7D787377"/>
    <w:rsid w:val="7D9225A0"/>
    <w:rsid w:val="7DAE2375"/>
    <w:rsid w:val="7DAE6347"/>
    <w:rsid w:val="7E7F73EB"/>
    <w:rsid w:val="7EDF3B5D"/>
    <w:rsid w:val="7F067DB3"/>
    <w:rsid w:val="7FF136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jc w:val="center"/>
      <w:outlineLvl w:val="0"/>
    </w:pPr>
    <w:rPr>
      <w:sz w:val="28"/>
      <w:szCs w:val="20"/>
    </w:rPr>
  </w:style>
  <w:style w:type="paragraph" w:styleId="4">
    <w:name w:val="heading 2"/>
    <w:basedOn w:val="1"/>
    <w:next w:val="1"/>
    <w:qFormat/>
    <w:uiPriority w:val="0"/>
    <w:pPr>
      <w:keepNext/>
      <w:keepLines/>
      <w:spacing w:before="260" w:after="260" w:line="416" w:lineRule="auto"/>
      <w:jc w:val="center"/>
      <w:outlineLvl w:val="1"/>
    </w:pPr>
    <w:rPr>
      <w:rFonts w:ascii="Arial" w:hAnsi="Arial" w:eastAsia="华文中宋"/>
      <w:b/>
      <w:bCs/>
      <w:sz w:val="32"/>
      <w:szCs w:val="32"/>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customStyle="1" w:styleId="2">
    <w:name w:val="无间隔1"/>
    <w:basedOn w:val="1"/>
    <w:qFormat/>
    <w:uiPriority w:val="1"/>
    <w:pPr>
      <w:spacing w:line="400" w:lineRule="exact"/>
    </w:pPr>
    <w:rPr>
      <w:sz w:val="24"/>
    </w:rPr>
  </w:style>
  <w:style w:type="paragraph" w:styleId="5">
    <w:name w:val="Normal Indent"/>
    <w:basedOn w:val="1"/>
    <w:qFormat/>
    <w:uiPriority w:val="99"/>
    <w:pPr>
      <w:ind w:firstLine="420"/>
    </w:pPr>
    <w:rPr>
      <w:szCs w:val="20"/>
    </w:rPr>
  </w:style>
  <w:style w:type="paragraph" w:styleId="6">
    <w:name w:val="toa heading"/>
    <w:basedOn w:val="1"/>
    <w:next w:val="1"/>
    <w:semiHidden/>
    <w:qFormat/>
    <w:uiPriority w:val="0"/>
    <w:pPr>
      <w:spacing w:before="120"/>
    </w:pPr>
    <w:rPr>
      <w:rFonts w:ascii="Arial" w:hAnsi="Arial" w:cs="Arial"/>
      <w:sz w:val="24"/>
      <w:szCs w:val="24"/>
    </w:rPr>
  </w:style>
  <w:style w:type="paragraph" w:styleId="7">
    <w:name w:val="Body Text"/>
    <w:basedOn w:val="1"/>
    <w:next w:val="8"/>
    <w:unhideWhenUsed/>
    <w:qFormat/>
    <w:uiPriority w:val="99"/>
    <w:pPr>
      <w:spacing w:after="120"/>
    </w:pPr>
  </w:style>
  <w:style w:type="paragraph" w:styleId="8">
    <w:name w:val="toc 2"/>
    <w:basedOn w:val="1"/>
    <w:next w:val="1"/>
    <w:semiHidden/>
    <w:qFormat/>
    <w:uiPriority w:val="0"/>
    <w:pPr>
      <w:tabs>
        <w:tab w:val="right" w:leader="dot" w:pos="8777"/>
      </w:tabs>
      <w:spacing w:line="480" w:lineRule="auto"/>
      <w:ind w:left="420" w:leftChars="200" w:firstLine="800" w:firstLineChars="250"/>
    </w:pPr>
    <w:rPr>
      <w:rFonts w:ascii="仿宋_GB2312" w:eastAsia="仿宋_GB2312"/>
      <w:color w:val="FF0000"/>
      <w:sz w:val="32"/>
      <w:szCs w:val="32"/>
    </w:rPr>
  </w:style>
  <w:style w:type="paragraph" w:styleId="9">
    <w:name w:val="Body Text Indent"/>
    <w:basedOn w:val="1"/>
    <w:next w:val="10"/>
    <w:qFormat/>
    <w:uiPriority w:val="0"/>
    <w:pPr>
      <w:ind w:firstLine="720" w:firstLineChars="225"/>
    </w:pPr>
    <w:rPr>
      <w:rFonts w:ascii="仿宋_GB2312" w:hAnsi="Times New Roman" w:eastAsia="仿宋_GB2312"/>
      <w:sz w:val="32"/>
      <w:szCs w:val="32"/>
    </w:rPr>
  </w:style>
  <w:style w:type="paragraph" w:styleId="10">
    <w:name w:val="envelope return"/>
    <w:basedOn w:val="1"/>
    <w:qFormat/>
    <w:uiPriority w:val="99"/>
    <w:rPr>
      <w:rFonts w:ascii="Arial" w:hAnsi="Arial"/>
    </w:rPr>
  </w:style>
  <w:style w:type="paragraph" w:styleId="11">
    <w:name w:val="Plain Text"/>
    <w:basedOn w:val="1"/>
    <w:qFormat/>
    <w:uiPriority w:val="99"/>
    <w:rPr>
      <w:rFonts w:ascii="宋体" w:hAnsi="Courier New"/>
      <w:szCs w:val="20"/>
    </w:rPr>
  </w:style>
  <w:style w:type="paragraph" w:styleId="12">
    <w:name w:val="Date"/>
    <w:basedOn w:val="1"/>
    <w:next w:val="1"/>
    <w:qFormat/>
    <w:uiPriority w:val="0"/>
    <w:rPr>
      <w:rFonts w:ascii="宋体"/>
      <w:sz w:val="24"/>
    </w:rPr>
  </w:style>
  <w:style w:type="paragraph" w:styleId="13">
    <w:name w:val="Balloon Text"/>
    <w:basedOn w:val="1"/>
    <w:link w:val="34"/>
    <w:qFormat/>
    <w:uiPriority w:val="0"/>
    <w:rPr>
      <w:sz w:val="18"/>
      <w:szCs w:val="18"/>
    </w:rPr>
  </w:style>
  <w:style w:type="paragraph" w:styleId="14">
    <w:name w:val="footer"/>
    <w:basedOn w:val="1"/>
    <w:qFormat/>
    <w:uiPriority w:val="0"/>
    <w:pPr>
      <w:tabs>
        <w:tab w:val="center" w:pos="4153"/>
        <w:tab w:val="right" w:pos="8306"/>
      </w:tabs>
      <w:snapToGrid w:val="0"/>
      <w:jc w:val="left"/>
    </w:pPr>
    <w:rPr>
      <w:sz w:val="18"/>
      <w:szCs w:val="18"/>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semiHidden/>
    <w:qFormat/>
    <w:uiPriority w:val="0"/>
    <w:pPr>
      <w:tabs>
        <w:tab w:val="right" w:leader="dot" w:pos="8777"/>
      </w:tabs>
      <w:jc w:val="left"/>
    </w:pPr>
  </w:style>
  <w:style w:type="paragraph" w:styleId="17">
    <w:name w:val="Body Text 2"/>
    <w:basedOn w:val="1"/>
    <w:unhideWhenUsed/>
    <w:qFormat/>
    <w:uiPriority w:val="99"/>
    <w:pPr>
      <w:spacing w:before="100" w:beforeAutospacing="1" w:after="100" w:afterAutospacing="1"/>
      <w:jc w:val="center"/>
    </w:pPr>
    <w:rPr>
      <w:rFonts w:ascii="楷体_GB2312" w:hAnsi="楷体_GB2312" w:cs="宋体"/>
      <w:b/>
      <w:bCs/>
      <w:sz w:val="36"/>
      <w:szCs w:val="36"/>
    </w:rPr>
  </w:style>
  <w:style w:type="paragraph" w:styleId="18">
    <w:name w:val="Normal (Web)"/>
    <w:basedOn w:val="1"/>
    <w:qFormat/>
    <w:uiPriority w:val="0"/>
    <w:pPr>
      <w:spacing w:before="100" w:beforeAutospacing="1" w:after="100" w:afterAutospacing="1"/>
      <w:jc w:val="left"/>
    </w:pPr>
    <w:rPr>
      <w:kern w:val="0"/>
      <w:sz w:val="24"/>
    </w:rPr>
  </w:style>
  <w:style w:type="paragraph" w:styleId="19">
    <w:name w:val="Body Text First Indent"/>
    <w:basedOn w:val="7"/>
    <w:next w:val="20"/>
    <w:unhideWhenUsed/>
    <w:qFormat/>
    <w:uiPriority w:val="99"/>
    <w:pPr>
      <w:ind w:firstLine="420" w:firstLineChars="100"/>
    </w:pPr>
  </w:style>
  <w:style w:type="paragraph" w:styleId="20">
    <w:name w:val="Body Text First Indent 2"/>
    <w:basedOn w:val="9"/>
    <w:next w:val="1"/>
    <w:qFormat/>
    <w:uiPriority w:val="0"/>
    <w:pPr>
      <w:ind w:firstLine="420" w:firstLineChars="200"/>
    </w:pPr>
    <w:rPr>
      <w:rFonts w:ascii="Times New Roman" w:eastAsia="宋体"/>
      <w:sz w:val="21"/>
      <w:szCs w:val="24"/>
    </w:r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basedOn w:val="23"/>
    <w:qFormat/>
    <w:uiPriority w:val="0"/>
    <w:rPr>
      <w:b/>
    </w:rPr>
  </w:style>
  <w:style w:type="character" w:styleId="25">
    <w:name w:val="page number"/>
    <w:basedOn w:val="23"/>
    <w:qFormat/>
    <w:uiPriority w:val="0"/>
  </w:style>
  <w:style w:type="character" w:styleId="26">
    <w:name w:val="Hyperlink"/>
    <w:qFormat/>
    <w:uiPriority w:val="0"/>
    <w:rPr>
      <w:color w:val="0000FF"/>
      <w:u w:val="single"/>
    </w:rPr>
  </w:style>
  <w:style w:type="paragraph" w:customStyle="1" w:styleId="27">
    <w:name w:val="style4"/>
    <w:basedOn w:val="1"/>
    <w:next w:val="28"/>
    <w:qFormat/>
    <w:uiPriority w:val="0"/>
    <w:pPr>
      <w:widowControl/>
      <w:spacing w:before="280" w:after="280"/>
    </w:pPr>
    <w:rPr>
      <w:rFonts w:ascii="宋体"/>
      <w:sz w:val="18"/>
    </w:rPr>
  </w:style>
  <w:style w:type="paragraph" w:customStyle="1" w:styleId="28">
    <w:name w:val="2"/>
    <w:next w:val="1"/>
    <w:qFormat/>
    <w:uiPriority w:val="0"/>
    <w:pPr>
      <w:widowControl w:val="0"/>
      <w:jc w:val="both"/>
    </w:pPr>
    <w:rPr>
      <w:rFonts w:ascii="Times New Roman" w:hAnsi="Times New Roman" w:eastAsia="宋体" w:cs="Times New Roman"/>
      <w:sz w:val="21"/>
      <w:szCs w:val="22"/>
      <w:lang w:val="en-US" w:eastAsia="zh-CN" w:bidi="ar-SA"/>
    </w:rPr>
  </w:style>
  <w:style w:type="paragraph" w:customStyle="1" w:styleId="29">
    <w:name w:val="Default"/>
    <w:qFormat/>
    <w:uiPriority w:val="99"/>
    <w:pPr>
      <w:widowControl w:val="0"/>
      <w:autoSpaceDE w:val="0"/>
      <w:autoSpaceDN w:val="0"/>
      <w:adjustRightInd w:val="0"/>
    </w:pPr>
    <w:rPr>
      <w:rFonts w:ascii="宋体" w:hAnsi="Calibri" w:eastAsia="宋体" w:cs="Calibri"/>
      <w:color w:val="000000"/>
      <w:sz w:val="24"/>
      <w:szCs w:val="22"/>
      <w:lang w:val="en-US" w:eastAsia="zh-CN" w:bidi="ar-SA"/>
    </w:rPr>
  </w:style>
  <w:style w:type="paragraph" w:styleId="30">
    <w:name w:val="List Paragraph"/>
    <w:basedOn w:val="1"/>
    <w:qFormat/>
    <w:uiPriority w:val="34"/>
    <w:pPr>
      <w:ind w:firstLine="420" w:firstLineChars="200"/>
    </w:pPr>
    <w:rPr>
      <w:szCs w:val="22"/>
    </w:rPr>
  </w:style>
  <w:style w:type="paragraph" w:customStyle="1" w:styleId="31">
    <w:name w:val="首行缩进"/>
    <w:basedOn w:val="1"/>
    <w:next w:val="1"/>
    <w:qFormat/>
    <w:uiPriority w:val="0"/>
    <w:pPr>
      <w:ind w:firstLine="480" w:firstLineChars="200"/>
    </w:pPr>
    <w:rPr>
      <w:lang w:val="zh-CN"/>
    </w:rPr>
  </w:style>
  <w:style w:type="paragraph" w:customStyle="1" w:styleId="32">
    <w:name w:val="p0"/>
    <w:basedOn w:val="1"/>
    <w:qFormat/>
    <w:uiPriority w:val="0"/>
    <w:pPr>
      <w:widowControl/>
    </w:pPr>
    <w:rPr>
      <w:kern w:val="0"/>
    </w:rPr>
  </w:style>
  <w:style w:type="paragraph" w:customStyle="1" w:styleId="33">
    <w:name w:val="正文（缩进）"/>
    <w:basedOn w:val="1"/>
    <w:qFormat/>
    <w:uiPriority w:val="0"/>
    <w:pPr>
      <w:spacing w:before="50" w:after="50"/>
      <w:ind w:firstLine="200" w:firstLineChars="200"/>
    </w:pPr>
  </w:style>
  <w:style w:type="character" w:customStyle="1" w:styleId="34">
    <w:name w:val="批注框文本 字符"/>
    <w:basedOn w:val="23"/>
    <w:link w:val="13"/>
    <w:qFormat/>
    <w:uiPriority w:val="0"/>
    <w:rPr>
      <w:rFonts w:ascii="Calibri" w:hAnsi="Calibri" w:eastAsia="宋体" w:cs="Times New Roman"/>
      <w:kern w:val="2"/>
      <w:sz w:val="18"/>
      <w:szCs w:val="18"/>
    </w:rPr>
  </w:style>
  <w:style w:type="paragraph" w:customStyle="1" w:styleId="35">
    <w:name w:val="正文_0_0"/>
    <w:basedOn w:val="1"/>
    <w:qFormat/>
    <w:uiPriority w:val="0"/>
    <w:pPr>
      <w:keepNext w:val="0"/>
      <w:keepLines w:val="0"/>
      <w:widowControl w:val="0"/>
      <w:suppressLineNumbers w:val="0"/>
      <w:adjustRightInd/>
      <w:snapToGrid/>
      <w:spacing w:after="0" w:afterAutospacing="0"/>
      <w:jc w:val="both"/>
    </w:pPr>
    <w:rPr>
      <w:rFonts w:hint="default" w:ascii="Times New Roman" w:hAnsi="Times New Roman" w:eastAsia="宋体" w:cs="Times New Roman"/>
      <w:snapToGrid/>
      <w:kern w:val="2"/>
      <w:sz w:val="21"/>
      <w:szCs w:val="21"/>
      <w:lang w:val="en-US" w:eastAsia="zh-CN" w:bidi="ar"/>
    </w:rPr>
  </w:style>
  <w:style w:type="character" w:customStyle="1" w:styleId="36">
    <w:name w:val="15"/>
    <w:basedOn w:val="23"/>
    <w:qFormat/>
    <w:uiPriority w:val="0"/>
    <w:rPr>
      <w:rFonts w:hint="default" w:ascii="Times New Roman" w:hAnsi="Times New Roman" w:eastAsia="宋体" w:cs="Times New Roman"/>
    </w:rPr>
  </w:style>
  <w:style w:type="paragraph" w:customStyle="1" w:styleId="37">
    <w:name w:val="Heading2"/>
    <w:basedOn w:val="1"/>
    <w:qFormat/>
    <w:uiPriority w:val="0"/>
    <w:pPr>
      <w:keepNext/>
      <w:keepLines/>
      <w:widowControl w:val="0"/>
      <w:suppressLineNumbers w:val="0"/>
      <w:adjustRightInd w:val="0"/>
      <w:snapToGrid w:val="0"/>
      <w:spacing w:after="200" w:afterAutospacing="0" w:line="412" w:lineRule="auto"/>
      <w:jc w:val="both"/>
      <w:textAlignment w:val="baseline"/>
    </w:pPr>
    <w:rPr>
      <w:rFonts w:hint="default" w:ascii="Arial" w:hAnsi="Arial" w:eastAsia="黑体" w:cs="Times New Roman"/>
      <w:b/>
      <w:bCs/>
      <w:snapToGrid/>
      <w:kern w:val="2"/>
      <w:sz w:val="32"/>
      <w:szCs w:val="32"/>
      <w:lang w:val="en-US" w:eastAsia="zh-CN" w:bidi="ar"/>
    </w:rPr>
  </w:style>
  <w:style w:type="paragraph" w:customStyle="1" w:styleId="38">
    <w:name w:val="列出段落1"/>
    <w:basedOn w:val="1"/>
    <w:qFormat/>
    <w:uiPriority w:val="0"/>
    <w:pPr>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cc</Company>
  <Pages>32</Pages>
  <Words>10523</Words>
  <Characters>11100</Characters>
  <Lines>74</Lines>
  <Paragraphs>21</Paragraphs>
  <TotalTime>1</TotalTime>
  <ScaleCrop>false</ScaleCrop>
  <LinksUpToDate>false</LinksUpToDate>
  <CharactersWithSpaces>14303</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2022-04-13T14:43:00Z</dcterms:created>
  <dc:creator>ZBB</dc:creator>
  <cp:lastModifiedBy>Lilian</cp:lastModifiedBy>
  <cp:lastPrinted>2024-08-20T00:58:00Z</cp:lastPrinted>
  <dcterms:modified xsi:type="dcterms:W3CDTF">2024-08-22T01:33:55Z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982EA82451E14898A810CAEC6F7DA64F_13</vt:lpwstr>
  </property>
  <property fmtid="{D5CDD505-2E9C-101B-9397-08002B2CF9AE}" pid="4" name="commondata">
    <vt:lpwstr>eyJoZGlkIjoiOGI0ZjYwM2M0MTFjNzFkOGEwOWVmMTc4ZDVkOGQ3NGYifQ==</vt:lpwstr>
  </property>
</Properties>
</file>