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06BC5262">
      <w:pPr>
        <w:adjustRightInd w:val="0"/>
        <w:snapToGrid w:val="0"/>
        <w:spacing w:line="360" w:lineRule="auto"/>
        <w:jc w:val="both"/>
        <w:rPr>
          <w:rFonts w:ascii="宋体" w:hAnsi="宋体"/>
          <w:b/>
          <w:sz w:val="48"/>
          <w:szCs w:val="48"/>
        </w:rPr>
      </w:pPr>
    </w:p>
    <w:p w14:paraId="287D40EC">
      <w:pPr>
        <w:pStyle w:val="8"/>
        <w:jc w:val="center"/>
        <w:rPr>
          <w:rFonts w:ascii="宋体" w:hAnsi="宋体"/>
          <w:b/>
          <w:sz w:val="48"/>
          <w:szCs w:val="48"/>
        </w:rPr>
      </w:pPr>
      <w:r>
        <w:rPr>
          <w:rFonts w:hint="eastAsia" w:ascii="宋体" w:hAnsi="宋体"/>
          <w:b/>
          <w:sz w:val="48"/>
          <w:szCs w:val="48"/>
        </w:rPr>
        <w:t>濮阳市中医医院濮阳县医院</w:t>
      </w:r>
    </w:p>
    <w:p w14:paraId="6033FB03">
      <w:pPr>
        <w:pStyle w:val="8"/>
        <w:jc w:val="center"/>
      </w:pPr>
      <w:r>
        <w:rPr>
          <w:rFonts w:hint="eastAsia" w:ascii="宋体" w:hAnsi="宋体"/>
          <w:b/>
          <w:sz w:val="48"/>
          <w:szCs w:val="48"/>
        </w:rPr>
        <w:t>（濮阳县中医医院）</w:t>
      </w:r>
    </w:p>
    <w:p w14:paraId="6113E9F3">
      <w:pPr>
        <w:adjustRightInd w:val="0"/>
        <w:snapToGrid w:val="0"/>
        <w:spacing w:line="360" w:lineRule="auto"/>
        <w:jc w:val="center"/>
        <w:rPr>
          <w:rFonts w:hint="eastAsia" w:ascii="宋体" w:hAnsi="宋体" w:cs="Times New Roman"/>
          <w:b/>
          <w:sz w:val="48"/>
          <w:szCs w:val="48"/>
          <w:lang w:val="en-US" w:eastAsia="zh-CN"/>
        </w:rPr>
      </w:pPr>
      <w:r>
        <w:rPr>
          <w:rFonts w:hint="eastAsia" w:ascii="宋体" w:hAnsi="宋体" w:cs="Times New Roman"/>
          <w:b/>
          <w:sz w:val="48"/>
          <w:szCs w:val="48"/>
          <w:lang w:val="en-US" w:eastAsia="zh-CN"/>
        </w:rPr>
        <w:t>口腔曲面体层X射线机、牙科X射线机预评、控评、环评报告招标项目</w:t>
      </w:r>
    </w:p>
    <w:p w14:paraId="21473B3D">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31</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9</w:t>
      </w:r>
      <w:r>
        <w:rPr>
          <w:rFonts w:hint="eastAsia" w:ascii="宋体" w:hAnsi="宋体"/>
          <w:b/>
          <w:sz w:val="36"/>
          <w:szCs w:val="36"/>
        </w:rPr>
        <w:t>月</w:t>
      </w:r>
    </w:p>
    <w:p w14:paraId="187F9AC4">
      <w:pPr>
        <w:pStyle w:val="8"/>
        <w:rPr>
          <w:rFonts w:hint="eastAsia"/>
          <w:lang w:eastAsia="zh-CN"/>
        </w:rPr>
      </w:pPr>
    </w:p>
    <w:p w14:paraId="58F363F1">
      <w:pPr>
        <w:pStyle w:val="8"/>
        <w:rPr>
          <w:rFonts w:hint="eastAsia" w:eastAsia="宋体"/>
          <w:lang w:eastAsia="zh-CN"/>
        </w:rPr>
      </w:pPr>
      <w:r>
        <w:rPr>
          <w:rFonts w:hint="eastAsia"/>
          <w:lang w:eastAsia="zh-CN"/>
        </w:rPr>
        <w:t>、</w:t>
      </w: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A4A4BF">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8"/>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8"/>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016C29AD">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濮阳市中医医院濮阳县医院口腔曲面体层X射线机、牙科X射线机预</w:t>
      </w:r>
      <w:r>
        <w:rPr>
          <w:rFonts w:hint="eastAsia" w:ascii="仿宋_GB2312" w:hAnsi="仿宋_GB2312" w:eastAsia="仿宋_GB2312" w:cs="仿宋_GB2312"/>
          <w:i w:val="0"/>
          <w:iCs w:val="0"/>
          <w:caps w:val="0"/>
          <w:color w:val="auto"/>
          <w:spacing w:val="0"/>
          <w:sz w:val="28"/>
          <w:szCs w:val="28"/>
          <w:lang w:val="en-US" w:eastAsia="zh-CN"/>
        </w:rPr>
        <w:t>评、</w:t>
      </w:r>
      <w:r>
        <w:rPr>
          <w:rFonts w:hint="eastAsia" w:ascii="仿宋_GB2312" w:hAnsi="仿宋_GB2312" w:eastAsia="仿宋_GB2312" w:cs="仿宋_GB2312"/>
          <w:i w:val="0"/>
          <w:iCs w:val="0"/>
          <w:caps w:val="0"/>
          <w:color w:val="auto"/>
          <w:spacing w:val="0"/>
          <w:sz w:val="28"/>
          <w:szCs w:val="28"/>
        </w:rPr>
        <w:t>控</w:t>
      </w:r>
      <w:r>
        <w:rPr>
          <w:rFonts w:hint="eastAsia" w:ascii="仿宋_GB2312" w:hAnsi="仿宋_GB2312" w:eastAsia="仿宋_GB2312" w:cs="仿宋_GB2312"/>
          <w:i w:val="0"/>
          <w:iCs w:val="0"/>
          <w:caps w:val="0"/>
          <w:color w:val="auto"/>
          <w:spacing w:val="0"/>
          <w:sz w:val="28"/>
          <w:szCs w:val="28"/>
          <w:lang w:val="en-US" w:eastAsia="zh-CN"/>
        </w:rPr>
        <w:t>评、</w:t>
      </w:r>
      <w:r>
        <w:rPr>
          <w:rFonts w:hint="eastAsia" w:ascii="仿宋_GB2312" w:hAnsi="仿宋_GB2312" w:eastAsia="仿宋_GB2312" w:cs="仿宋_GB2312"/>
          <w:i w:val="0"/>
          <w:iCs w:val="0"/>
          <w:caps w:val="0"/>
          <w:color w:val="auto"/>
          <w:spacing w:val="0"/>
          <w:sz w:val="28"/>
          <w:szCs w:val="28"/>
        </w:rPr>
        <w:t>环评报告</w:t>
      </w:r>
      <w:r>
        <w:rPr>
          <w:rFonts w:hint="eastAsia" w:ascii="仿宋_GB2312" w:hAnsi="仿宋_GB2312" w:eastAsia="仿宋_GB2312" w:cs="仿宋_GB2312"/>
          <w:i w:val="0"/>
          <w:iCs w:val="0"/>
          <w:caps w:val="0"/>
          <w:color w:val="auto"/>
          <w:spacing w:val="0"/>
          <w:sz w:val="28"/>
          <w:szCs w:val="28"/>
          <w:lang w:val="en-US" w:eastAsia="zh-CN"/>
        </w:rPr>
        <w:t>招标项目</w:t>
      </w:r>
    </w:p>
    <w:p w14:paraId="57ABAF30">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31</w:t>
      </w:r>
    </w:p>
    <w:p w14:paraId="235F3C34">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4955E8">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口腔曲面体层X射线机、牙科X射线机预</w:t>
            </w:r>
            <w:r>
              <w:rPr>
                <w:rFonts w:hint="eastAsia" w:ascii="仿宋_GB2312" w:hAnsi="仿宋_GB2312" w:eastAsia="仿宋_GB2312" w:cs="仿宋_GB2312"/>
                <w:i w:val="0"/>
                <w:iCs w:val="0"/>
                <w:caps w:val="0"/>
                <w:color w:val="auto"/>
                <w:spacing w:val="0"/>
                <w:sz w:val="28"/>
                <w:szCs w:val="28"/>
                <w:lang w:val="en-US" w:eastAsia="zh-CN"/>
              </w:rPr>
              <w:t>评、</w:t>
            </w:r>
            <w:r>
              <w:rPr>
                <w:rFonts w:hint="eastAsia" w:ascii="仿宋_GB2312" w:hAnsi="仿宋_GB2312" w:eastAsia="仿宋_GB2312" w:cs="仿宋_GB2312"/>
                <w:i w:val="0"/>
                <w:iCs w:val="0"/>
                <w:caps w:val="0"/>
                <w:color w:val="auto"/>
                <w:spacing w:val="0"/>
                <w:sz w:val="28"/>
                <w:szCs w:val="28"/>
              </w:rPr>
              <w:t>控</w:t>
            </w:r>
            <w:r>
              <w:rPr>
                <w:rFonts w:hint="eastAsia" w:ascii="仿宋_GB2312" w:hAnsi="仿宋_GB2312" w:eastAsia="仿宋_GB2312" w:cs="仿宋_GB2312"/>
                <w:i w:val="0"/>
                <w:iCs w:val="0"/>
                <w:caps w:val="0"/>
                <w:color w:val="auto"/>
                <w:spacing w:val="0"/>
                <w:sz w:val="28"/>
                <w:szCs w:val="28"/>
                <w:lang w:val="en-US" w:eastAsia="zh-CN"/>
              </w:rPr>
              <w:t>评、</w:t>
            </w:r>
            <w:r>
              <w:rPr>
                <w:rFonts w:hint="eastAsia" w:ascii="仿宋_GB2312" w:hAnsi="仿宋_GB2312" w:eastAsia="仿宋_GB2312" w:cs="仿宋_GB2312"/>
                <w:i w:val="0"/>
                <w:iCs w:val="0"/>
                <w:caps w:val="0"/>
                <w:color w:val="auto"/>
                <w:spacing w:val="0"/>
                <w:sz w:val="28"/>
                <w:szCs w:val="28"/>
              </w:rPr>
              <w:t>环评报告</w:t>
            </w:r>
            <w:r>
              <w:rPr>
                <w:rFonts w:hint="eastAsia" w:ascii="仿宋_GB2312" w:hAnsi="仿宋_GB2312" w:eastAsia="仿宋_GB2312" w:cs="仿宋_GB2312"/>
                <w:i w:val="0"/>
                <w:iCs w:val="0"/>
                <w:caps w:val="0"/>
                <w:color w:val="auto"/>
                <w:spacing w:val="0"/>
                <w:sz w:val="28"/>
                <w:szCs w:val="28"/>
                <w:lang w:val="en-US" w:eastAsia="zh-CN"/>
              </w:rPr>
              <w:t>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口腔曲面体层X射线机（1台）、牙科X射线机（1台）</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4.8</w:t>
            </w:r>
          </w:p>
        </w:tc>
      </w:tr>
    </w:tbl>
    <w:p w14:paraId="6708A730">
      <w:pPr>
        <w:pStyle w:val="18"/>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46351F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w:t>
      </w:r>
      <w:r>
        <w:rPr>
          <w:rFonts w:hint="eastAsia" w:ascii="仿宋" w:hAnsi="仿宋" w:eastAsia="仿宋"/>
          <w:b w:val="0"/>
          <w:bCs/>
          <w:sz w:val="30"/>
          <w:szCs w:val="30"/>
          <w:lang w:val="en-US" w:eastAsia="zh-CN"/>
        </w:rPr>
        <w:t>检验检测机构资质认定证书、放射卫生技术服务机构资质证书。</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8"/>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8"/>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8"/>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3、投标文件递交时间：2024年10月15日15:00-15:30（北京时间）。</w:t>
      </w:r>
    </w:p>
    <w:p w14:paraId="4AE0FD8B">
      <w:pPr>
        <w:pStyle w:val="18"/>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40822F66">
      <w:pPr>
        <w:pStyle w:val="18"/>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8"/>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8"/>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1、时间：2024年10月15日15：30分（北京时间）</w:t>
      </w:r>
    </w:p>
    <w:p w14:paraId="71A2A31B">
      <w:pPr>
        <w:pStyle w:val="18"/>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8B147CC">
      <w:pPr>
        <w:pStyle w:val="18"/>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8"/>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8"/>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583B5A9F">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bookmarkStart w:id="7" w:name="_GoBack"/>
      <w:bookmarkEnd w:id="7"/>
      <w:r>
        <w:rPr>
          <w:rFonts w:hint="eastAsia" w:ascii="仿宋_GB2312" w:hAnsi="仿宋_GB2312" w:eastAsia="仿宋_GB2312" w:cs="仿宋_GB2312"/>
          <w:sz w:val="28"/>
          <w:szCs w:val="28"/>
        </w:rPr>
        <w:t>日</w:t>
      </w:r>
    </w:p>
    <w:p w14:paraId="46F6B09F">
      <w:pPr>
        <w:pStyle w:val="8"/>
      </w:pPr>
    </w:p>
    <w:p w14:paraId="1AD313A4">
      <w:pPr>
        <w:adjustRightInd w:val="0"/>
        <w:snapToGrid w:val="0"/>
        <w:spacing w:line="500" w:lineRule="exact"/>
        <w:jc w:val="left"/>
        <w:rPr>
          <w:rFonts w:hint="eastAsia"/>
          <w:b/>
          <w:sz w:val="36"/>
          <w:szCs w:val="36"/>
        </w:rPr>
      </w:pPr>
    </w:p>
    <w:p w14:paraId="643CF0AA">
      <w:pPr>
        <w:pStyle w:val="6"/>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项目名称：口腔曲面体层X射线机、牙科X射线机预评、控评、环评报告招标项目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项目编号：PXZYJZ2024-31</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48000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通过验收后一次性付清。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交付期：招标结束后三个月之内。</w:t>
            </w:r>
          </w:p>
        </w:tc>
      </w:tr>
    </w:tbl>
    <w:p w14:paraId="567DCFF8">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8"/>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仿宋" w:hAnsi="仿宋" w:eastAsia="仿宋" w:cs="Times New Roman"/>
          <w:b w:val="0"/>
          <w:bCs/>
          <w:snapToGrid/>
          <w:kern w:val="2"/>
          <w:sz w:val="30"/>
          <w:szCs w:val="30"/>
          <w:lang w:val="en-US" w:eastAsia="zh-CN" w:bidi="ar-SA"/>
        </w:rPr>
      </w:pPr>
      <w:r>
        <w:rPr>
          <w:rFonts w:hint="eastAsia" w:ascii="Calibri" w:hAnsi="Calibri" w:eastAsia="宋体" w:cs="Times New Roman"/>
          <w:b/>
          <w:kern w:val="2"/>
          <w:sz w:val="36"/>
          <w:szCs w:val="36"/>
          <w:lang w:val="en-US" w:eastAsia="zh-CN" w:bidi="ar-SA"/>
        </w:rPr>
        <w:t>服务标准及要求</w:t>
      </w:r>
    </w:p>
    <w:p w14:paraId="3AE3C499">
      <w:pPr>
        <w:spacing w:line="600" w:lineRule="exact"/>
        <w:rPr>
          <w:rFonts w:hint="eastAsia" w:ascii="仿宋" w:hAnsi="仿宋" w:eastAsia="仿宋"/>
          <w:b/>
          <w:bCs/>
          <w:sz w:val="30"/>
          <w:szCs w:val="30"/>
        </w:rPr>
      </w:pPr>
      <w:r>
        <w:rPr>
          <w:rFonts w:hint="eastAsia" w:ascii="仿宋" w:hAnsi="仿宋" w:eastAsia="仿宋"/>
          <w:b/>
          <w:bCs/>
          <w:sz w:val="30"/>
          <w:szCs w:val="30"/>
        </w:rPr>
        <w:t>(一)实施要求</w:t>
      </w:r>
    </w:p>
    <w:p w14:paraId="55AE30D8">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1、投标人应在计量前做好相关检测器具、标准物质的确认工作，确保项目评价过程中数据的准确、有效。</w:t>
      </w:r>
    </w:p>
    <w:p w14:paraId="016094E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2、投标人应确保及时、完整、有效的完成本项目，技术服务工作中碰到所有技术问题均由投标人负责解决。其他需招标方配合解决的问题需提前沟通。</w:t>
      </w:r>
    </w:p>
    <w:p w14:paraId="4667E782">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3、投标人根据采购人建设设备清单，制定科学、合理的检测服务计划，安排技术精湛、经验丰富的工作人员，确保合理对接项目周期。</w:t>
      </w:r>
    </w:p>
    <w:p w14:paraId="40EF70E5">
      <w:pPr>
        <w:spacing w:line="600" w:lineRule="exact"/>
        <w:rPr>
          <w:rFonts w:hint="eastAsia" w:ascii="仿宋" w:hAnsi="仿宋" w:eastAsia="仿宋"/>
          <w:b/>
          <w:bCs/>
          <w:sz w:val="30"/>
          <w:szCs w:val="30"/>
        </w:rPr>
      </w:pPr>
      <w:r>
        <w:rPr>
          <w:rFonts w:hint="eastAsia" w:ascii="仿宋" w:hAnsi="仿宋" w:eastAsia="仿宋"/>
          <w:b/>
          <w:bCs/>
          <w:sz w:val="30"/>
          <w:szCs w:val="30"/>
        </w:rPr>
        <w:t>(二)位置数量要求</w:t>
      </w:r>
    </w:p>
    <w:p w14:paraId="549B3080">
      <w:pPr>
        <w:spacing w:line="60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口腔曲面体层X射线机</w:t>
      </w:r>
      <w:r>
        <w:rPr>
          <w:rFonts w:hint="eastAsia" w:ascii="仿宋" w:hAnsi="仿宋" w:eastAsia="仿宋"/>
          <w:sz w:val="30"/>
          <w:szCs w:val="30"/>
        </w:rPr>
        <w:t>(</w:t>
      </w:r>
      <w:r>
        <w:rPr>
          <w:rFonts w:hint="eastAsia" w:ascii="仿宋" w:hAnsi="仿宋" w:eastAsia="仿宋"/>
          <w:sz w:val="30"/>
          <w:szCs w:val="30"/>
          <w:lang w:val="en-US" w:eastAsia="zh-CN"/>
        </w:rPr>
        <w:t>Pax-400C</w:t>
      </w:r>
      <w:r>
        <w:rPr>
          <w:rFonts w:hint="eastAsia" w:ascii="仿宋" w:hAnsi="仿宋" w:eastAsia="仿宋"/>
          <w:sz w:val="30"/>
          <w:szCs w:val="30"/>
        </w:rPr>
        <w:t>型)1台</w:t>
      </w:r>
    </w:p>
    <w:p w14:paraId="252D7DFB">
      <w:pPr>
        <w:spacing w:line="60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牙科X射线机</w:t>
      </w:r>
      <w:r>
        <w:rPr>
          <w:rFonts w:hint="eastAsia" w:ascii="仿宋" w:hAnsi="仿宋" w:eastAsia="仿宋"/>
          <w:sz w:val="30"/>
          <w:szCs w:val="30"/>
        </w:rPr>
        <w:t>(</w:t>
      </w:r>
      <w:r>
        <w:rPr>
          <w:rFonts w:hint="eastAsia" w:ascii="仿宋" w:hAnsi="仿宋" w:eastAsia="仿宋"/>
          <w:sz w:val="30"/>
          <w:szCs w:val="30"/>
          <w:lang w:val="en-US" w:eastAsia="zh-CN"/>
        </w:rPr>
        <w:t>HP-1型</w:t>
      </w:r>
      <w:r>
        <w:rPr>
          <w:rFonts w:hint="eastAsia" w:ascii="仿宋" w:hAnsi="仿宋" w:eastAsia="仿宋"/>
          <w:sz w:val="30"/>
          <w:szCs w:val="30"/>
        </w:rPr>
        <w:t>)1台</w:t>
      </w:r>
    </w:p>
    <w:p w14:paraId="04668AD2">
      <w:pPr>
        <w:spacing w:line="600" w:lineRule="exact"/>
        <w:rPr>
          <w:rFonts w:hint="eastAsia"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三</w:t>
      </w:r>
      <w:r>
        <w:rPr>
          <w:rFonts w:hint="eastAsia" w:ascii="仿宋" w:hAnsi="仿宋" w:eastAsia="仿宋"/>
          <w:b/>
          <w:bCs/>
          <w:sz w:val="30"/>
          <w:szCs w:val="30"/>
        </w:rPr>
        <w:t>)服务成果</w:t>
      </w:r>
    </w:p>
    <w:p w14:paraId="7E43249B">
      <w:pPr>
        <w:spacing w:line="6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w:t>
      </w:r>
      <w:r>
        <w:rPr>
          <w:rFonts w:hint="eastAsia" w:ascii="仿宋" w:hAnsi="仿宋" w:eastAsia="仿宋"/>
          <w:sz w:val="30"/>
          <w:szCs w:val="30"/>
        </w:rPr>
        <w:t>1、x射线装置建设项目职业病危害放射防护预评价报告表</w:t>
      </w:r>
      <w:r>
        <w:rPr>
          <w:rFonts w:hint="eastAsia" w:ascii="仿宋" w:hAnsi="仿宋" w:eastAsia="仿宋"/>
          <w:sz w:val="30"/>
          <w:szCs w:val="30"/>
          <w:lang w:eastAsia="zh-CN"/>
        </w:rPr>
        <w:t>。（</w:t>
      </w:r>
      <w:r>
        <w:rPr>
          <w:rFonts w:hint="eastAsia" w:ascii="仿宋" w:hAnsi="仿宋" w:eastAsia="仿宋"/>
          <w:sz w:val="30"/>
          <w:szCs w:val="30"/>
          <w:lang w:val="en-US" w:eastAsia="zh-CN"/>
        </w:rPr>
        <w:t>口腔曲面体层X射线机、牙科X射线机）</w:t>
      </w:r>
    </w:p>
    <w:p w14:paraId="0E31D9CE">
      <w:pPr>
        <w:spacing w:line="6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w:t>
      </w:r>
      <w:r>
        <w:rPr>
          <w:rFonts w:hint="eastAsia" w:ascii="仿宋" w:hAnsi="仿宋" w:eastAsia="仿宋"/>
          <w:sz w:val="30"/>
          <w:szCs w:val="30"/>
        </w:rPr>
        <w:t>2、x射线装置建设项目职业病危害放射防护控制效果评价报告表</w:t>
      </w:r>
      <w:r>
        <w:rPr>
          <w:rFonts w:hint="eastAsia" w:ascii="仿宋" w:hAnsi="仿宋" w:eastAsia="仿宋"/>
          <w:sz w:val="30"/>
          <w:szCs w:val="30"/>
          <w:lang w:eastAsia="zh-CN"/>
        </w:rPr>
        <w:t>。（</w:t>
      </w:r>
      <w:r>
        <w:rPr>
          <w:rFonts w:hint="eastAsia" w:ascii="仿宋" w:hAnsi="仿宋" w:eastAsia="仿宋"/>
          <w:sz w:val="30"/>
          <w:szCs w:val="30"/>
          <w:lang w:val="en-US" w:eastAsia="zh-CN"/>
        </w:rPr>
        <w:t>口腔曲面体层X射线机、牙科X射线机）</w:t>
      </w:r>
    </w:p>
    <w:p w14:paraId="1CD477C6">
      <w:pPr>
        <w:spacing w:line="6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**3</w:t>
      </w:r>
      <w:r>
        <w:rPr>
          <w:rFonts w:hint="eastAsia" w:ascii="仿宋" w:hAnsi="仿宋" w:eastAsia="仿宋"/>
          <w:sz w:val="30"/>
          <w:szCs w:val="30"/>
        </w:rPr>
        <w:t>、x射线装置建设项目职业病危害放射防护</w:t>
      </w:r>
      <w:r>
        <w:rPr>
          <w:rFonts w:hint="eastAsia" w:ascii="仿宋" w:hAnsi="仿宋" w:eastAsia="仿宋"/>
          <w:sz w:val="30"/>
          <w:szCs w:val="30"/>
          <w:lang w:eastAsia="zh-CN"/>
        </w:rPr>
        <w:t>环评</w:t>
      </w:r>
      <w:r>
        <w:rPr>
          <w:rFonts w:hint="eastAsia" w:ascii="仿宋" w:hAnsi="仿宋" w:eastAsia="仿宋"/>
          <w:sz w:val="30"/>
          <w:szCs w:val="30"/>
        </w:rPr>
        <w:t>报告表</w:t>
      </w:r>
      <w:r>
        <w:rPr>
          <w:rFonts w:hint="eastAsia" w:ascii="仿宋" w:hAnsi="仿宋" w:eastAsia="仿宋"/>
          <w:sz w:val="30"/>
          <w:szCs w:val="30"/>
          <w:lang w:eastAsia="zh-CN"/>
        </w:rPr>
        <w:t>。（</w:t>
      </w:r>
      <w:r>
        <w:rPr>
          <w:rFonts w:hint="eastAsia" w:ascii="仿宋" w:hAnsi="仿宋" w:eastAsia="仿宋"/>
          <w:sz w:val="30"/>
          <w:szCs w:val="30"/>
          <w:lang w:val="en-US" w:eastAsia="zh-CN"/>
        </w:rPr>
        <w:t>口腔曲面体层X射线机、牙科X射线机）</w:t>
      </w:r>
    </w:p>
    <w:p w14:paraId="2ADCD89B">
      <w:pPr>
        <w:spacing w:line="600" w:lineRule="exact"/>
        <w:ind w:firstLine="600" w:firstLineChars="200"/>
        <w:rPr>
          <w:rFonts w:hint="eastAsia" w:ascii="仿宋" w:hAnsi="仿宋" w:eastAsia="仿宋" w:cs="Times New Roman"/>
          <w:b w:val="0"/>
          <w:bCs/>
          <w:snapToGrid/>
          <w:kern w:val="2"/>
          <w:sz w:val="30"/>
          <w:szCs w:val="30"/>
          <w:lang w:val="en-US" w:eastAsia="zh-CN" w:bidi="ar-SA"/>
        </w:rPr>
      </w:pPr>
      <w:r>
        <w:rPr>
          <w:rFonts w:hint="eastAsia" w:ascii="仿宋" w:hAnsi="仿宋" w:eastAsia="仿宋"/>
          <w:sz w:val="30"/>
          <w:szCs w:val="30"/>
          <w:lang w:val="en-US" w:eastAsia="zh-CN"/>
        </w:rPr>
        <w:t>**4</w:t>
      </w:r>
      <w:r>
        <w:rPr>
          <w:rFonts w:hint="eastAsia" w:ascii="仿宋" w:hAnsi="仿宋" w:eastAsia="仿宋"/>
          <w:sz w:val="30"/>
          <w:szCs w:val="30"/>
        </w:rPr>
        <w:t>、编制放射诊疗申请书等资料</w:t>
      </w:r>
      <w:r>
        <w:rPr>
          <w:rFonts w:hint="eastAsia" w:ascii="仿宋" w:hAnsi="仿宋" w:eastAsia="仿宋"/>
          <w:sz w:val="30"/>
          <w:szCs w:val="30"/>
          <w:lang w:eastAsia="zh-CN"/>
        </w:rPr>
        <w:t>，</w:t>
      </w:r>
      <w:r>
        <w:rPr>
          <w:rFonts w:hint="eastAsia" w:ascii="仿宋" w:hAnsi="仿宋" w:eastAsia="仿宋"/>
          <w:sz w:val="30"/>
          <w:szCs w:val="30"/>
        </w:rPr>
        <w:t>顺利通过卫生、环保部门验收</w:t>
      </w:r>
    </w:p>
    <w:p w14:paraId="642C9A3C">
      <w:pPr>
        <w:pStyle w:val="26"/>
        <w:rPr>
          <w:rFonts w:hint="eastAsia" w:ascii="仿宋" w:hAnsi="仿宋" w:eastAsia="仿宋" w:cs="Times New Roman"/>
          <w:b w:val="0"/>
          <w:bCs/>
          <w:snapToGrid/>
          <w:kern w:val="2"/>
          <w:sz w:val="30"/>
          <w:szCs w:val="30"/>
          <w:lang w:val="en-US" w:eastAsia="zh-CN" w:bidi="ar-SA"/>
        </w:rPr>
      </w:pPr>
    </w:p>
    <w:p w14:paraId="6E129641">
      <w:pPr>
        <w:pStyle w:val="8"/>
        <w:rPr>
          <w:rFonts w:hint="eastAsia"/>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8"/>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8"/>
        <w:ind w:firstLine="562" w:firstLineChars="200"/>
        <w:rPr>
          <w:b/>
          <w:bCs/>
        </w:rPr>
      </w:pPr>
      <w:r>
        <w:rPr>
          <w:rFonts w:hint="eastAsia" w:ascii="仿宋" w:hAnsi="仿宋" w:eastAsia="仿宋"/>
          <w:b/>
          <w:sz w:val="28"/>
          <w:szCs w:val="28"/>
        </w:rPr>
        <w:t>有效投标人不低于3家的：</w:t>
      </w:r>
    </w:p>
    <w:p w14:paraId="58BEEA39">
      <w:pPr>
        <w:pStyle w:val="18"/>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8"/>
        <w:gridCol w:w="7776"/>
      </w:tblGrid>
      <w:tr w14:paraId="0F42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868" w:type="dxa"/>
            <w:vAlign w:val="center"/>
          </w:tcPr>
          <w:p w14:paraId="392F0651">
            <w:pPr>
              <w:autoSpaceDE w:val="0"/>
              <w:autoSpaceDN w:val="0"/>
              <w:adjustRightInd w:val="0"/>
              <w:spacing w:before="50"/>
              <w:ind w:right="97" w:firstLine="68" w:firstLineChars="28"/>
              <w:jc w:val="center"/>
              <w:rPr>
                <w:rFonts w:hint="eastAsia" w:ascii="仿宋" w:hAnsi="仿宋" w:eastAsia="仿宋" w:cs="仿宋"/>
                <w:b/>
                <w:color w:val="000000"/>
                <w:spacing w:val="1"/>
                <w:kern w:val="0"/>
                <w:sz w:val="24"/>
                <w:szCs w:val="24"/>
              </w:rPr>
            </w:pPr>
            <w:r>
              <w:rPr>
                <w:rFonts w:hint="eastAsia" w:ascii="仿宋" w:hAnsi="仿宋" w:eastAsia="仿宋" w:cs="仿宋"/>
                <w:b/>
                <w:color w:val="000000"/>
                <w:spacing w:val="1"/>
                <w:kern w:val="0"/>
                <w:sz w:val="24"/>
                <w:szCs w:val="24"/>
              </w:rPr>
              <w:t>评分标准</w:t>
            </w:r>
          </w:p>
        </w:tc>
        <w:tc>
          <w:tcPr>
            <w:tcW w:w="7776" w:type="dxa"/>
            <w:vAlign w:val="center"/>
          </w:tcPr>
          <w:p w14:paraId="2880CDA1">
            <w:pPr>
              <w:autoSpaceDE w:val="0"/>
              <w:autoSpaceDN w:val="0"/>
              <w:adjustRightInd w:val="0"/>
              <w:spacing w:before="50"/>
              <w:ind w:right="97" w:firstLine="68" w:firstLineChars="28"/>
              <w:jc w:val="center"/>
              <w:rPr>
                <w:rFonts w:hint="eastAsia" w:ascii="仿宋" w:hAnsi="仿宋" w:eastAsia="仿宋" w:cs="仿宋"/>
                <w:b/>
                <w:color w:val="000000"/>
                <w:spacing w:val="1"/>
                <w:kern w:val="0"/>
                <w:sz w:val="24"/>
                <w:szCs w:val="24"/>
              </w:rPr>
            </w:pPr>
            <w:r>
              <w:rPr>
                <w:rFonts w:hint="eastAsia" w:ascii="仿宋" w:hAnsi="仿宋" w:eastAsia="仿宋" w:cs="仿宋"/>
                <w:b/>
                <w:color w:val="000000"/>
                <w:spacing w:val="1"/>
                <w:kern w:val="0"/>
                <w:sz w:val="24"/>
                <w:szCs w:val="24"/>
              </w:rPr>
              <w:t>评分因素</w:t>
            </w:r>
          </w:p>
        </w:tc>
      </w:tr>
      <w:tr w14:paraId="66C6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1868" w:type="dxa"/>
            <w:vAlign w:val="center"/>
          </w:tcPr>
          <w:p w14:paraId="1AA1B5E1">
            <w:pPr>
              <w:autoSpaceDE w:val="0"/>
              <w:autoSpaceDN w:val="0"/>
              <w:adjustRightInd w:val="0"/>
              <w:spacing w:before="50"/>
              <w:ind w:left="1" w:leftChars="-6" w:right="4" w:hanging="14" w:hangingChars="6"/>
              <w:jc w:val="center"/>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lang w:val="en-US" w:eastAsia="zh-CN"/>
              </w:rPr>
              <w:t>评标价格</w:t>
            </w:r>
            <w:r>
              <w:rPr>
                <w:rFonts w:hint="eastAsia" w:ascii="仿宋" w:hAnsi="仿宋" w:eastAsia="仿宋" w:cs="仿宋"/>
                <w:color w:val="000000"/>
                <w:spacing w:val="1"/>
                <w:kern w:val="0"/>
                <w:sz w:val="24"/>
                <w:szCs w:val="24"/>
              </w:rPr>
              <w:t>（30分）</w:t>
            </w:r>
          </w:p>
        </w:tc>
        <w:tc>
          <w:tcPr>
            <w:tcW w:w="7776" w:type="dxa"/>
            <w:vAlign w:val="center"/>
          </w:tcPr>
          <w:p w14:paraId="3033B37E">
            <w:pPr>
              <w:pStyle w:val="2"/>
              <w:ind w:left="0" w:leftChars="0" w:firstLine="0" w:firstLineChars="0"/>
              <w:rPr>
                <w:rFonts w:hint="eastAsia" w:ascii="仿宋" w:hAnsi="仿宋" w:eastAsia="仿宋" w:cs="仿宋"/>
                <w:color w:val="000000"/>
                <w:spacing w:val="1"/>
                <w:kern w:val="0"/>
                <w:sz w:val="24"/>
                <w:szCs w:val="24"/>
              </w:rPr>
            </w:pPr>
            <w:r>
              <w:rPr>
                <w:rFonts w:hint="eastAsia" w:ascii="仿宋" w:hAnsi="仿宋" w:eastAsia="仿宋" w:cs="Times New Roman"/>
                <w:spacing w:val="1"/>
                <w:kern w:val="0"/>
                <w:sz w:val="24"/>
                <w:szCs w:val="24"/>
                <w:lang w:val="en-US" w:eastAsia="zh-CN" w:bidi="ar-SA"/>
              </w:rPr>
              <w:t>满足招标文件要求且投标价格(总价)最低的为评标基准价，其价格分为满分30分。其他投标人的价格统一按照下列公式计算：价格分=30×(基准价/投标价)，保留2位小数。</w:t>
            </w:r>
          </w:p>
        </w:tc>
      </w:tr>
      <w:tr w14:paraId="3E81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1868" w:type="dxa"/>
            <w:vAlign w:val="center"/>
          </w:tcPr>
          <w:p w14:paraId="491825BE">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技术部分（4</w:t>
            </w:r>
            <w:r>
              <w:rPr>
                <w:rFonts w:hint="eastAsia" w:ascii="仿宋" w:hAnsi="仿宋" w:eastAsia="仿宋" w:cs="仿宋"/>
                <w:color w:val="000000"/>
                <w:spacing w:val="1"/>
                <w:kern w:val="0"/>
                <w:sz w:val="24"/>
                <w:szCs w:val="24"/>
                <w:lang w:val="en-US" w:eastAsia="zh-CN"/>
              </w:rPr>
              <w:t>0</w:t>
            </w:r>
            <w:r>
              <w:rPr>
                <w:rFonts w:hint="eastAsia" w:ascii="仿宋" w:hAnsi="仿宋" w:eastAsia="仿宋" w:cs="仿宋"/>
                <w:color w:val="000000"/>
                <w:spacing w:val="1"/>
                <w:kern w:val="0"/>
                <w:sz w:val="24"/>
                <w:szCs w:val="24"/>
              </w:rPr>
              <w:t>分）</w:t>
            </w:r>
          </w:p>
        </w:tc>
        <w:tc>
          <w:tcPr>
            <w:tcW w:w="7776" w:type="dxa"/>
            <w:vAlign w:val="center"/>
          </w:tcPr>
          <w:p w14:paraId="04955D66">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1E44588F">
            <w:pPr>
              <w:rPr>
                <w:rFonts w:hint="eastAsia" w:ascii="仿宋" w:hAnsi="仿宋" w:eastAsia="仿宋" w:cs="仿宋"/>
                <w:spacing w:val="1"/>
                <w:kern w:val="0"/>
                <w:sz w:val="24"/>
                <w:szCs w:val="24"/>
              </w:rPr>
            </w:pPr>
            <w:r>
              <w:rPr>
                <w:rFonts w:hint="eastAsia" w:ascii="仿宋" w:hAnsi="仿宋" w:eastAsia="仿宋"/>
                <w:spacing w:val="1"/>
                <w:kern w:val="0"/>
                <w:sz w:val="24"/>
                <w:lang w:val="en-US" w:eastAsia="zh-CN"/>
              </w:rPr>
              <w:t>各项性能指标全部满足招标文件要求的得满分；与招标文件要求有非实质性负偏离的（以投标文件技术规格偏离表载明的为准），有一项扣5分，扣完为止，最高得40分。</w:t>
            </w:r>
          </w:p>
        </w:tc>
      </w:tr>
      <w:tr w14:paraId="7FE9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868" w:type="dxa"/>
            <w:vAlign w:val="center"/>
          </w:tcPr>
          <w:p w14:paraId="38B41DBF">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lang w:val="en-US" w:eastAsia="zh-CN"/>
              </w:rPr>
              <w:t>货款支付方式（4分）</w:t>
            </w:r>
          </w:p>
        </w:tc>
        <w:tc>
          <w:tcPr>
            <w:tcW w:w="7776" w:type="dxa"/>
            <w:vAlign w:val="center"/>
          </w:tcPr>
          <w:p w14:paraId="36D94261">
            <w:pPr>
              <w:pStyle w:val="2"/>
              <w:numPr>
                <w:ilvl w:val="0"/>
                <w:numId w:val="0"/>
              </w:numPr>
              <w:rPr>
                <w:rFonts w:hint="eastAsia" w:ascii="仿宋" w:hAnsi="仿宋" w:eastAsia="仿宋" w:cs="仿宋"/>
                <w:spacing w:val="1"/>
                <w:kern w:val="0"/>
                <w:sz w:val="24"/>
                <w:szCs w:val="24"/>
              </w:rPr>
            </w:pPr>
            <w:r>
              <w:rPr>
                <w:rFonts w:hint="eastAsia" w:ascii="仿宋" w:hAnsi="仿宋" w:eastAsia="仿宋" w:cs="仿宋"/>
                <w:color w:val="000000"/>
                <w:spacing w:val="1"/>
                <w:kern w:val="0"/>
                <w:sz w:val="24"/>
                <w:szCs w:val="24"/>
                <w:lang w:val="en-US" w:eastAsia="zh-CN" w:bidi="ar-SA"/>
              </w:rPr>
              <w:t>货款支付方式满足招标基本要求的得4分，不满足的得0分，最高得4分。</w:t>
            </w:r>
          </w:p>
        </w:tc>
      </w:tr>
      <w:tr w14:paraId="1265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868" w:type="dxa"/>
            <w:vAlign w:val="center"/>
          </w:tcPr>
          <w:p w14:paraId="7B70313E">
            <w:pPr>
              <w:autoSpaceDE w:val="0"/>
              <w:autoSpaceDN w:val="0"/>
              <w:adjustRightInd w:val="0"/>
              <w:ind w:right="97"/>
              <w:rPr>
                <w:rFonts w:hint="default" w:ascii="仿宋" w:hAnsi="仿宋" w:eastAsia="仿宋" w:cs="仿宋"/>
                <w:color w:val="000000"/>
                <w:spacing w:val="1"/>
                <w:kern w:val="0"/>
                <w:sz w:val="24"/>
                <w:szCs w:val="24"/>
                <w:lang w:val="en-US" w:eastAsia="zh-CN"/>
              </w:rPr>
            </w:pPr>
            <w:r>
              <w:rPr>
                <w:rFonts w:hint="eastAsia" w:ascii="仿宋" w:hAnsi="仿宋" w:eastAsia="仿宋" w:cs="仿宋"/>
                <w:color w:val="000000"/>
                <w:spacing w:val="1"/>
                <w:kern w:val="0"/>
                <w:sz w:val="24"/>
                <w:szCs w:val="24"/>
                <w:lang w:val="en-US" w:eastAsia="zh-CN"/>
              </w:rPr>
              <w:t>工作计划及服务方案(8分)</w:t>
            </w:r>
          </w:p>
        </w:tc>
        <w:tc>
          <w:tcPr>
            <w:tcW w:w="7776" w:type="dxa"/>
            <w:vAlign w:val="center"/>
          </w:tcPr>
          <w:p w14:paraId="5EC52F32">
            <w:pPr>
              <w:pStyle w:val="2"/>
              <w:numPr>
                <w:ilvl w:val="0"/>
                <w:numId w:val="0"/>
              </w:numPr>
              <w:rPr>
                <w:rFonts w:hint="eastAsia" w:ascii="仿宋" w:hAnsi="仿宋" w:eastAsia="仿宋" w:cs="仿宋"/>
                <w:spacing w:val="1"/>
                <w:kern w:val="0"/>
                <w:sz w:val="24"/>
                <w:szCs w:val="24"/>
              </w:rPr>
            </w:pPr>
            <w:r>
              <w:rPr>
                <w:rFonts w:hint="eastAsia" w:ascii="仿宋" w:hAnsi="仿宋" w:eastAsia="仿宋" w:cs="仿宋"/>
                <w:color w:val="000000"/>
                <w:spacing w:val="1"/>
                <w:kern w:val="0"/>
                <w:sz w:val="24"/>
                <w:szCs w:val="24"/>
                <w:lang w:val="en-US" w:eastAsia="zh-CN" w:bidi="ar-SA"/>
              </w:rPr>
              <w:t>投标人针对本项目的特点进行重点分析，制定合理的工作计划及服务方案。工作计划详细可行，服务方案全面具体的得8分；工作计划和服务方案主要内容可行具体但稍有瑕疵的得5分；工作计划和服务方案不全的得2分。没有提供服务方案不得分，最高得8分，不提供的不得分。</w:t>
            </w:r>
          </w:p>
        </w:tc>
      </w:tr>
      <w:tr w14:paraId="4FD6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868" w:type="dxa"/>
            <w:vAlign w:val="center"/>
          </w:tcPr>
          <w:p w14:paraId="2A73F44C">
            <w:pPr>
              <w:autoSpaceDE w:val="0"/>
              <w:autoSpaceDN w:val="0"/>
              <w:adjustRightInd w:val="0"/>
              <w:ind w:right="97"/>
              <w:rPr>
                <w:rFonts w:hint="default" w:ascii="仿宋" w:hAnsi="仿宋" w:eastAsia="仿宋" w:cs="仿宋"/>
                <w:color w:val="000000"/>
                <w:spacing w:val="1"/>
                <w:kern w:val="0"/>
                <w:sz w:val="24"/>
                <w:szCs w:val="24"/>
                <w:lang w:val="en-US" w:eastAsia="zh-CN"/>
              </w:rPr>
            </w:pPr>
            <w:r>
              <w:rPr>
                <w:rFonts w:hint="eastAsia" w:ascii="仿宋" w:hAnsi="仿宋" w:eastAsia="仿宋" w:cs="仿宋"/>
                <w:color w:val="000000"/>
                <w:spacing w:val="1"/>
                <w:kern w:val="0"/>
                <w:sz w:val="24"/>
                <w:szCs w:val="24"/>
                <w:lang w:val="en-US" w:eastAsia="zh-CN" w:bidi="ar-SA"/>
              </w:rPr>
              <w:t>同类产品业绩(10分)</w:t>
            </w:r>
          </w:p>
        </w:tc>
        <w:tc>
          <w:tcPr>
            <w:tcW w:w="7776" w:type="dxa"/>
            <w:vAlign w:val="center"/>
          </w:tcPr>
          <w:p w14:paraId="11F69D5B">
            <w:pPr>
              <w:pStyle w:val="2"/>
              <w:numPr>
                <w:ilvl w:val="0"/>
                <w:numId w:val="0"/>
              </w:numPr>
              <w:rPr>
                <w:rFonts w:hint="default" w:ascii="仿宋" w:hAnsi="仿宋" w:eastAsia="仿宋" w:cs="仿宋"/>
                <w:spacing w:val="1"/>
                <w:kern w:val="0"/>
                <w:sz w:val="24"/>
                <w:szCs w:val="24"/>
                <w:lang w:val="en-US" w:eastAsia="zh-CN"/>
              </w:rPr>
            </w:pPr>
            <w:r>
              <w:rPr>
                <w:rFonts w:hint="eastAsia" w:ascii="仿宋" w:hAnsi="仿宋" w:eastAsia="仿宋" w:cs="仿宋"/>
                <w:color w:val="000000"/>
                <w:spacing w:val="1"/>
                <w:kern w:val="0"/>
                <w:sz w:val="24"/>
                <w:szCs w:val="24"/>
                <w:lang w:val="en-US" w:eastAsia="zh-CN" w:bidi="ar-SA"/>
              </w:rPr>
              <w:t>投标人具有2021年1月1日以来类似此项目的业绩，以提供服务合同带红章的扫描件为准，签订合同两份（含两份）以上的得满分，每少一份扣除5分，最高得10分，不提供的不得分。</w:t>
            </w:r>
          </w:p>
        </w:tc>
      </w:tr>
      <w:tr w14:paraId="659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868" w:type="dxa"/>
            <w:vAlign w:val="center"/>
          </w:tcPr>
          <w:p w14:paraId="37F5E5A6">
            <w:pPr>
              <w:autoSpaceDE w:val="0"/>
              <w:autoSpaceDN w:val="0"/>
              <w:adjustRightInd w:val="0"/>
              <w:ind w:right="97"/>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lang w:val="en-US" w:eastAsia="zh-CN" w:bidi="ar-SA"/>
              </w:rPr>
              <w:t>公司综合实力(8分)</w:t>
            </w:r>
          </w:p>
        </w:tc>
        <w:tc>
          <w:tcPr>
            <w:tcW w:w="7776" w:type="dxa"/>
            <w:vAlign w:val="center"/>
          </w:tcPr>
          <w:p w14:paraId="6029AFA8">
            <w:pPr>
              <w:pStyle w:val="2"/>
              <w:numPr>
                <w:ilvl w:val="0"/>
                <w:numId w:val="0"/>
              </w:numPr>
              <w:rPr>
                <w:rFonts w:hint="eastAsia" w:ascii="仿宋" w:hAnsi="仿宋" w:eastAsia="仿宋" w:cs="仿宋"/>
                <w:color w:val="000000"/>
                <w:spacing w:val="1"/>
                <w:kern w:val="0"/>
                <w:sz w:val="24"/>
                <w:szCs w:val="24"/>
                <w:lang w:val="en-US" w:eastAsia="zh-CN" w:bidi="ar-SA"/>
              </w:rPr>
            </w:pPr>
            <w:r>
              <w:rPr>
                <w:rFonts w:hint="eastAsia" w:ascii="仿宋" w:hAnsi="仿宋" w:eastAsia="仿宋" w:cs="仿宋"/>
                <w:color w:val="000000"/>
                <w:spacing w:val="1"/>
                <w:kern w:val="0"/>
                <w:sz w:val="24"/>
                <w:szCs w:val="24"/>
                <w:lang w:val="en-US" w:eastAsia="zh-CN" w:bidi="ar-SA"/>
              </w:rPr>
              <w:t>取得放射卫生技术服务机构技术人员培训证书、个人剂量监测与评价培训证书的，提供一个证书得4分，最高得8分，不提供的不得分。</w:t>
            </w:r>
          </w:p>
          <w:p w14:paraId="5A2B8783">
            <w:pPr>
              <w:autoSpaceDE w:val="0"/>
              <w:autoSpaceDN w:val="0"/>
              <w:adjustRightInd w:val="0"/>
              <w:ind w:left="136" w:leftChars="65" w:right="97" w:firstLine="242" w:firstLineChars="100"/>
              <w:rPr>
                <w:rFonts w:hint="eastAsia" w:ascii="仿宋" w:hAnsi="仿宋" w:eastAsia="仿宋" w:cs="仿宋"/>
                <w:spacing w:val="1"/>
                <w:kern w:val="0"/>
                <w:sz w:val="24"/>
                <w:szCs w:val="24"/>
              </w:rPr>
            </w:pPr>
          </w:p>
        </w:tc>
      </w:tr>
    </w:tbl>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4A85A0A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C0A23F">
      <w:pPr>
        <w:widowControl/>
        <w:snapToGrid w:val="0"/>
        <w:jc w:val="center"/>
        <w:rPr>
          <w:rFonts w:ascii="仿宋" w:hAnsi="仿宋" w:eastAsia="仿宋"/>
          <w:sz w:val="30"/>
          <w:szCs w:val="30"/>
        </w:rPr>
      </w:pPr>
      <w:r>
        <w:rPr>
          <w:rFonts w:hint="eastAsia" w:ascii="仿宋" w:hAnsi="仿宋" w:eastAsia="仿宋"/>
          <w:sz w:val="30"/>
          <w:szCs w:val="30"/>
        </w:rPr>
        <w:t>合同书</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24627E3D">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0661006D">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01C69104">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09EC118F">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3D1A22AE">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761821C7">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8EEB9FA">
      <w:pPr>
        <w:spacing w:line="360" w:lineRule="auto"/>
        <w:ind w:firstLine="600" w:firstLineChars="200"/>
        <w:rPr>
          <w:rFonts w:ascii="仿宋" w:hAnsi="仿宋" w:eastAsia="仿宋"/>
          <w:sz w:val="30"/>
          <w:szCs w:val="30"/>
        </w:rPr>
      </w:pPr>
      <w:r>
        <w:rPr>
          <w:rFonts w:hint="eastAsia" w:ascii="仿宋" w:hAnsi="仿宋" w:eastAsia="仿宋"/>
          <w:sz w:val="30"/>
          <w:szCs w:val="30"/>
        </w:rPr>
        <w:t>4. 交货</w:t>
      </w:r>
      <w:r>
        <w:rPr>
          <w:rFonts w:hint="eastAsia" w:ascii="仿宋" w:hAnsi="仿宋" w:eastAsia="仿宋"/>
          <w:sz w:val="30"/>
          <w:szCs w:val="30"/>
          <w:lang w:val="en-US" w:eastAsia="zh-CN"/>
        </w:rPr>
        <w:t>时间</w:t>
      </w:r>
      <w:r>
        <w:rPr>
          <w:rFonts w:hint="eastAsia" w:ascii="仿宋" w:hAnsi="仿宋" w:eastAsia="仿宋"/>
          <w:sz w:val="30"/>
          <w:szCs w:val="30"/>
        </w:rPr>
        <w:t>地点及运费：甲方指定地点，</w:t>
      </w:r>
      <w:r>
        <w:rPr>
          <w:rFonts w:hint="eastAsia" w:ascii="仿宋" w:hAnsi="仿宋" w:eastAsia="仿宋"/>
          <w:sz w:val="30"/>
          <w:szCs w:val="30"/>
          <w:lang w:val="en-US" w:eastAsia="zh-CN"/>
        </w:rPr>
        <w:t>招标结束后一个月内，</w:t>
      </w:r>
      <w:r>
        <w:rPr>
          <w:rFonts w:hint="eastAsia" w:ascii="仿宋" w:hAnsi="仿宋" w:eastAsia="仿宋"/>
          <w:sz w:val="30"/>
          <w:szCs w:val="30"/>
        </w:rPr>
        <w:t>费用由乙方承担。</w:t>
      </w:r>
    </w:p>
    <w:p w14:paraId="46AADB19">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w:t>
      </w:r>
      <w:r>
        <w:rPr>
          <w:rFonts w:hint="eastAsia" w:ascii="仿宋" w:hAnsi="仿宋" w:eastAsia="仿宋"/>
          <w:sz w:val="30"/>
          <w:szCs w:val="30"/>
          <w:lang w:val="en-US" w:eastAsia="zh-CN"/>
        </w:rPr>
        <w:t>经卫健委、卫生监督局、环保局认可后的检测报告</w:t>
      </w:r>
      <w:r>
        <w:rPr>
          <w:rFonts w:hint="eastAsia" w:ascii="仿宋" w:hAnsi="仿宋" w:eastAsia="仿宋"/>
          <w:sz w:val="30"/>
          <w:szCs w:val="30"/>
        </w:rPr>
        <w:t>、拒付货款应向乙方偿付拒付部分款项总额5%的违约金。甲方逾期付款的，应向乙方每日偿付欠款部分0.05%的违约金。</w:t>
      </w:r>
    </w:p>
    <w:p w14:paraId="16036179">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w:t>
      </w:r>
      <w:r>
        <w:rPr>
          <w:rFonts w:hint="eastAsia" w:ascii="仿宋" w:hAnsi="仿宋" w:eastAsia="仿宋"/>
          <w:sz w:val="30"/>
          <w:szCs w:val="30"/>
          <w:lang w:val="en-US" w:eastAsia="zh-CN"/>
        </w:rPr>
        <w:t>交付经卫健委、卫生监督局、环保局认可后的检测报告</w:t>
      </w:r>
      <w:r>
        <w:rPr>
          <w:rFonts w:hint="eastAsia" w:ascii="仿宋" w:hAnsi="仿宋" w:eastAsia="仿宋"/>
          <w:sz w:val="30"/>
          <w:szCs w:val="30"/>
        </w:rPr>
        <w:t>，</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w:t>
      </w:r>
      <w:r>
        <w:rPr>
          <w:rFonts w:hint="eastAsia" w:ascii="仿宋" w:hAnsi="仿宋" w:eastAsia="仿宋"/>
          <w:sz w:val="30"/>
          <w:szCs w:val="30"/>
          <w:lang w:val="en-US" w:eastAsia="zh-CN"/>
        </w:rPr>
        <w:t>付的</w:t>
      </w:r>
      <w:r>
        <w:rPr>
          <w:rFonts w:hint="eastAsia" w:ascii="仿宋" w:hAnsi="仿宋" w:eastAsia="仿宋"/>
          <w:sz w:val="30"/>
          <w:szCs w:val="30"/>
        </w:rPr>
        <w:t>，按乙方违约处理，需向甲方支付未缴付部分产品款项的5%的违约金，且合同终止；乙方所供</w:t>
      </w:r>
      <w:r>
        <w:rPr>
          <w:rFonts w:hint="eastAsia" w:ascii="仿宋" w:hAnsi="仿宋" w:eastAsia="仿宋"/>
          <w:sz w:val="30"/>
          <w:szCs w:val="30"/>
          <w:lang w:val="en-US" w:eastAsia="zh-CN"/>
        </w:rPr>
        <w:t>的检测报告</w:t>
      </w:r>
      <w:r>
        <w:rPr>
          <w:rFonts w:hint="eastAsia" w:ascii="仿宋" w:hAnsi="仿宋" w:eastAsia="仿宋"/>
          <w:sz w:val="30"/>
          <w:szCs w:val="30"/>
        </w:rPr>
        <w:t>不符合合同规定，甲方有权拒收，乙方应负责免费更换，因更换造成逾期交</w:t>
      </w:r>
      <w:r>
        <w:rPr>
          <w:rFonts w:hint="eastAsia" w:ascii="仿宋" w:hAnsi="仿宋" w:eastAsia="仿宋"/>
          <w:sz w:val="30"/>
          <w:szCs w:val="30"/>
          <w:lang w:val="en-US" w:eastAsia="zh-CN"/>
        </w:rPr>
        <w:t>付</w:t>
      </w:r>
      <w:r>
        <w:rPr>
          <w:rFonts w:hint="eastAsia" w:ascii="仿宋" w:hAnsi="仿宋" w:eastAsia="仿宋"/>
          <w:sz w:val="30"/>
          <w:szCs w:val="30"/>
        </w:rPr>
        <w:t>，按逾期交</w:t>
      </w:r>
      <w:r>
        <w:rPr>
          <w:rFonts w:hint="eastAsia" w:ascii="仿宋" w:hAnsi="仿宋" w:eastAsia="仿宋"/>
          <w:sz w:val="30"/>
          <w:szCs w:val="30"/>
          <w:lang w:val="en-US" w:eastAsia="zh-CN"/>
        </w:rPr>
        <w:t>付</w:t>
      </w:r>
      <w:r>
        <w:rPr>
          <w:rFonts w:hint="eastAsia" w:ascii="仿宋" w:hAnsi="仿宋" w:eastAsia="仿宋"/>
          <w:sz w:val="30"/>
          <w:szCs w:val="30"/>
        </w:rPr>
        <w:t>处理。</w:t>
      </w:r>
    </w:p>
    <w:p w14:paraId="468191F3">
      <w:pPr>
        <w:spacing w:line="36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r>
        <w:rPr>
          <w:rFonts w:hint="eastAsia" w:ascii="仿宋" w:hAnsi="仿宋" w:eastAsia="仿宋"/>
          <w:sz w:val="30"/>
          <w:szCs w:val="30"/>
        </w:rPr>
        <w:br w:type="textWrapping"/>
      </w:r>
      <w:r>
        <w:rPr>
          <w:rFonts w:hint="eastAsia" w:ascii="仿宋" w:hAnsi="仿宋" w:eastAsia="仿宋"/>
          <w:sz w:val="30"/>
          <w:szCs w:val="30"/>
          <w:lang w:val="en-US" w:eastAsia="zh-CN"/>
        </w:rPr>
        <w:t xml:space="preserve">    7.按招标文件上已标注要求，检测报告出来之后必须通过卫健系统、环保局、卫生监督局等验收后才给与转账。</w:t>
      </w:r>
    </w:p>
    <w:p w14:paraId="5A3976AB">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B4B5545">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2EFD3910">
      <w:pPr>
        <w:spacing w:line="360" w:lineRule="auto"/>
        <w:rPr>
          <w:rFonts w:ascii="仿宋" w:hAnsi="仿宋" w:eastAsia="仿宋"/>
          <w:sz w:val="30"/>
          <w:szCs w:val="30"/>
        </w:rPr>
      </w:pPr>
    </w:p>
    <w:p w14:paraId="2A67705D">
      <w:pPr>
        <w:spacing w:line="360" w:lineRule="auto"/>
        <w:jc w:val="center"/>
        <w:rPr>
          <w:rFonts w:ascii="仿宋" w:hAnsi="仿宋" w:eastAsia="仿宋"/>
          <w:sz w:val="30"/>
          <w:szCs w:val="30"/>
        </w:rPr>
      </w:pPr>
    </w:p>
    <w:p w14:paraId="384BAEFD">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1E93B338">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755AD5A6">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1A64CA6">
      <w:pPr>
        <w:spacing w:line="360" w:lineRule="auto"/>
        <w:ind w:right="600"/>
        <w:rPr>
          <w:rFonts w:ascii="仿宋" w:hAnsi="仿宋" w:eastAsia="仿宋"/>
          <w:sz w:val="30"/>
          <w:szCs w:val="30"/>
        </w:rPr>
      </w:pPr>
    </w:p>
    <w:p w14:paraId="4964E599">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349BCEAB">
      <w:pPr>
        <w:spacing w:line="360" w:lineRule="auto"/>
        <w:ind w:right="750" w:firstLine="4500" w:firstLineChars="1500"/>
        <w:rPr>
          <w:rFonts w:ascii="仿宋" w:hAnsi="仿宋" w:eastAsia="仿宋"/>
          <w:sz w:val="30"/>
          <w:szCs w:val="30"/>
        </w:rPr>
      </w:pPr>
    </w:p>
    <w:p w14:paraId="31C674A4">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20647415">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名、职务）为公司的合法代理人，负责此次濮阳市中医医院濮阳县医院口腔曲面体层X射线机、牙科X射线机预评、控评、环评报告招标项目招标活动中提交投标文件、确认投标（议价）相关信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29E31F90">
      <w:pPr>
        <w:spacing w:line="360" w:lineRule="auto"/>
        <w:jc w:val="left"/>
        <w:rPr>
          <w:rFonts w:ascii="仿宋" w:hAnsi="仿宋" w:eastAsia="仿宋" w:cs="仿宋"/>
          <w:sz w:val="30"/>
          <w:szCs w:val="30"/>
        </w:rPr>
      </w:pPr>
    </w:p>
    <w:p w14:paraId="561B8361">
      <w:pPr>
        <w:pStyle w:val="2"/>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31</w:t>
      </w:r>
      <w:r>
        <w:rPr>
          <w:rFonts w:hint="eastAsia" w:ascii="仿宋" w:hAnsi="仿宋" w:eastAsia="仿宋" w:cs="仿宋"/>
          <w:b/>
          <w:sz w:val="30"/>
          <w:szCs w:val="30"/>
        </w:rPr>
        <w:t>)</w:t>
      </w:r>
    </w:p>
    <w:p w14:paraId="322B5830">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1B61CF92">
      <w:pPr>
        <w:spacing w:line="360" w:lineRule="auto"/>
        <w:rPr>
          <w:rFonts w:hint="eastAsia" w:ascii="仿宋" w:hAnsi="仿宋" w:eastAsia="仿宋" w:cs="Times New Roman"/>
          <w:bCs/>
          <w:sz w:val="32"/>
          <w:szCs w:val="32"/>
          <w:lang w:val="en-US" w:eastAsia="zh-CN"/>
        </w:rPr>
      </w:pPr>
      <w:r>
        <w:rPr>
          <w:rFonts w:hint="eastAsia" w:ascii="仿宋" w:hAnsi="仿宋" w:eastAsia="仿宋"/>
          <w:bCs/>
          <w:sz w:val="32"/>
          <w:szCs w:val="32"/>
        </w:rPr>
        <w:t>投标项目：</w:t>
      </w:r>
      <w:r>
        <w:rPr>
          <w:rFonts w:hint="eastAsia" w:ascii="仿宋" w:hAnsi="仿宋" w:eastAsia="仿宋" w:cs="Times New Roman"/>
          <w:bCs/>
          <w:sz w:val="32"/>
          <w:szCs w:val="32"/>
          <w:lang w:val="en-US" w:eastAsia="zh-CN"/>
        </w:rPr>
        <w:t>口腔曲面体层X射线机、牙科X射线机预评、控评、环评报告招标项目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是否</w:t>
      </w:r>
      <w:r>
        <w:rPr>
          <w:rFonts w:hint="eastAsia" w:ascii="仿宋" w:hAnsi="仿宋" w:eastAsia="仿宋"/>
          <w:sz w:val="30"/>
          <w:szCs w:val="30"/>
        </w:rPr>
        <w:t>同意招标要求</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8"/>
        <w:rPr>
          <w:rFonts w:hint="eastAsia"/>
          <w:lang w:val="en-US" w:eastAsia="zh-CN"/>
        </w:rPr>
      </w:pPr>
    </w:p>
    <w:p w14:paraId="021621A5">
      <w:pPr>
        <w:numPr>
          <w:ilvl w:val="0"/>
          <w:numId w:val="3"/>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8"/>
        <w:rPr>
          <w:sz w:val="36"/>
          <w:szCs w:val="36"/>
        </w:rPr>
      </w:pPr>
    </w:p>
    <w:p w14:paraId="7A4E07A8">
      <w:pPr>
        <w:pStyle w:val="17"/>
        <w:rPr>
          <w:sz w:val="36"/>
          <w:szCs w:val="36"/>
        </w:rPr>
      </w:pPr>
    </w:p>
    <w:p w14:paraId="67EC4D3E">
      <w:pPr>
        <w:pStyle w:val="1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01BA13A1">
      <w:pPr>
        <w:pStyle w:val="8"/>
        <w:rPr>
          <w:rFonts w:hint="eastAsia" w:ascii="仿宋" w:hAnsi="仿宋" w:eastAsia="仿宋"/>
          <w:bCs/>
          <w:sz w:val="30"/>
          <w:szCs w:val="30"/>
        </w:rPr>
      </w:pPr>
    </w:p>
    <w:p w14:paraId="203F6525">
      <w:pPr>
        <w:pStyle w:val="9"/>
        <w:rPr>
          <w:rFonts w:hint="eastAsia" w:ascii="仿宋" w:hAnsi="仿宋" w:eastAsia="仿宋"/>
          <w:bCs/>
          <w:sz w:val="30"/>
          <w:szCs w:val="30"/>
        </w:rPr>
      </w:pPr>
    </w:p>
    <w:p w14:paraId="17356109">
      <w:pPr>
        <w:rPr>
          <w:rFonts w:hint="eastAsia" w:ascii="仿宋" w:hAnsi="仿宋" w:eastAsia="仿宋"/>
          <w:bCs/>
          <w:sz w:val="30"/>
          <w:szCs w:val="30"/>
        </w:rPr>
      </w:pPr>
    </w:p>
    <w:p w14:paraId="2791E87D">
      <w:pPr>
        <w:pStyle w:val="8"/>
        <w:rPr>
          <w:rFonts w:hint="eastAsia" w:ascii="仿宋" w:hAnsi="仿宋" w:eastAsia="仿宋"/>
          <w:bCs/>
          <w:sz w:val="30"/>
          <w:szCs w:val="30"/>
        </w:rPr>
      </w:pPr>
    </w:p>
    <w:p w14:paraId="66257005">
      <w:pPr>
        <w:pStyle w:val="9"/>
        <w:rPr>
          <w:rFonts w:hint="eastAsia" w:ascii="仿宋" w:hAnsi="仿宋" w:eastAsia="仿宋"/>
          <w:bCs/>
          <w:sz w:val="30"/>
          <w:szCs w:val="30"/>
        </w:rPr>
      </w:pPr>
    </w:p>
    <w:p w14:paraId="655771AB">
      <w:pPr>
        <w:pStyle w:val="9"/>
        <w:ind w:left="0" w:leftChars="0" w:firstLine="0" w:firstLineChars="0"/>
        <w:rPr>
          <w:rFonts w:hint="eastAsia"/>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8"/>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3"/>
      <w:framePr w:wrap="around" w:vAnchor="text" w:hAnchor="margin" w:xAlign="center" w:y="1"/>
      <w:rPr>
        <w:rStyle w:val="24"/>
      </w:rPr>
    </w:pPr>
    <w:r>
      <w:fldChar w:fldCharType="begin"/>
    </w:r>
    <w:r>
      <w:rPr>
        <w:rStyle w:val="24"/>
      </w:rPr>
      <w:instrText xml:space="preserve">PAGE  </w:instrText>
    </w:r>
    <w:r>
      <w:fldChar w:fldCharType="end"/>
    </w:r>
  </w:p>
  <w:p w14:paraId="653D971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7A6F372"/>
    <w:multiLevelType w:val="singleLevel"/>
    <w:tmpl w:val="07A6F372"/>
    <w:lvl w:ilvl="0" w:tentative="0">
      <w:start w:val="4"/>
      <w:numFmt w:val="decimal"/>
      <w:lvlText w:val="%1."/>
      <w:lvlJc w:val="left"/>
      <w:pPr>
        <w:tabs>
          <w:tab w:val="left" w:pos="312"/>
        </w:tabs>
      </w:pPr>
    </w:lvl>
  </w:abstractNum>
  <w:abstractNum w:abstractNumId="2">
    <w:nsid w:val="17717A07"/>
    <w:multiLevelType w:val="singleLevel"/>
    <w:tmpl w:val="17717A0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24547DC"/>
    <w:rsid w:val="02496ED3"/>
    <w:rsid w:val="028341AD"/>
    <w:rsid w:val="02C7585E"/>
    <w:rsid w:val="02FD6F88"/>
    <w:rsid w:val="03165668"/>
    <w:rsid w:val="03C71B2E"/>
    <w:rsid w:val="043B25B0"/>
    <w:rsid w:val="049F3623"/>
    <w:rsid w:val="04D07A99"/>
    <w:rsid w:val="04D43127"/>
    <w:rsid w:val="04F92D7B"/>
    <w:rsid w:val="05497224"/>
    <w:rsid w:val="057C189C"/>
    <w:rsid w:val="05A51202"/>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9AE1D07"/>
    <w:rsid w:val="3A11249C"/>
    <w:rsid w:val="3A5F2111"/>
    <w:rsid w:val="3ABF2D2F"/>
    <w:rsid w:val="3B1445AA"/>
    <w:rsid w:val="3B52018A"/>
    <w:rsid w:val="3C385A9B"/>
    <w:rsid w:val="3C67562A"/>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733397E"/>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3F396F"/>
    <w:rsid w:val="5F7666F1"/>
    <w:rsid w:val="5FA36E4F"/>
    <w:rsid w:val="5FA9504B"/>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87B01"/>
    <w:rsid w:val="762D1C62"/>
    <w:rsid w:val="778906D2"/>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eastAsia="宋体"/>
      <w:sz w:val="21"/>
      <w:szCs w:val="24"/>
    </w:rPr>
  </w:style>
  <w:style w:type="paragraph" w:styleId="3">
    <w:name w:val="Body Text Indent"/>
    <w:basedOn w:val="1"/>
    <w:qFormat/>
    <w:uiPriority w:val="0"/>
    <w:pPr>
      <w:ind w:firstLine="720" w:firstLineChars="225"/>
    </w:pPr>
    <w:rPr>
      <w:rFonts w:ascii="仿宋_GB2312" w:hAnsi="Times New Roman" w:eastAsia="仿宋_GB2312"/>
      <w:sz w:val="32"/>
      <w:szCs w:val="32"/>
    </w:rPr>
  </w:style>
  <w:style w:type="paragraph" w:styleId="6">
    <w:name w:val="Normal Indent"/>
    <w:basedOn w:val="1"/>
    <w:qFormat/>
    <w:uiPriority w:val="99"/>
    <w:pPr>
      <w:ind w:firstLine="420"/>
    </w:pPr>
    <w:rPr>
      <w:szCs w:val="20"/>
    </w:rPr>
  </w:style>
  <w:style w:type="paragraph" w:styleId="7">
    <w:name w:val="toa heading"/>
    <w:basedOn w:val="1"/>
    <w:next w:val="1"/>
    <w:semiHidden/>
    <w:qFormat/>
    <w:uiPriority w:val="0"/>
    <w:pPr>
      <w:spacing w:before="120"/>
    </w:pPr>
    <w:rPr>
      <w:rFonts w:ascii="Arial" w:hAnsi="Arial" w:cs="Arial"/>
      <w:sz w:val="24"/>
      <w:szCs w:val="24"/>
    </w:rPr>
  </w:style>
  <w:style w:type="paragraph" w:styleId="8">
    <w:name w:val="Body Text"/>
    <w:basedOn w:val="1"/>
    <w:next w:val="9"/>
    <w:unhideWhenUsed/>
    <w:qFormat/>
    <w:uiPriority w:val="99"/>
    <w:pPr>
      <w:spacing w:after="120"/>
    </w:pPr>
  </w:style>
  <w:style w:type="paragraph" w:styleId="9">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w:basedOn w:val="8"/>
    <w:next w:val="2"/>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2"/>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29</Pages>
  <Words>9150</Words>
  <Characters>9700</Characters>
  <Lines>74</Lines>
  <Paragraphs>21</Paragraphs>
  <TotalTime>36</TotalTime>
  <ScaleCrop>false</ScaleCrop>
  <LinksUpToDate>false</LinksUpToDate>
  <CharactersWithSpaces>12886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2024-09-24T02:47:00Z</cp:lastPrinted>
  <dcterms:modified xsi:type="dcterms:W3CDTF">2024-09-25T01:10:20Z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5F1071F15A3E4426AC61BF9A3DD63407_13</vt:lpwstr>
  </property>
  <property fmtid="{D5CDD505-2E9C-101B-9397-08002B2CF9AE}" pid="4" name="commondata">
    <vt:lpwstr>eyJoZGlkIjoiOGI0ZjYwM2M0MTFjNzFkOGEwOWVmMTc4ZDVkOGQ3NGYifQ==</vt:lpwstr>
  </property>
</Properties>
</file>