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2"/>
        <w:jc w:val="center"/>
      </w:pPr>
      <w:r>
        <w:rPr>
          <w:rFonts w:hint="eastAsia" w:ascii="宋体" w:hAnsi="宋体"/>
          <w:b/>
          <w:sz w:val="48"/>
          <w:szCs w:val="48"/>
        </w:rPr>
        <w:t>濮阳县中医医院</w:t>
      </w:r>
    </w:p>
    <w:p w14:paraId="7B031F07">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新院区13台电梯维保项目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06</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r>
        <w:rPr>
          <w:rFonts w:hint="eastAsia" w:ascii="宋体" w:hAnsi="宋体"/>
          <w:b/>
          <w:sz w:val="36"/>
          <w:szCs w:val="36"/>
        </w:rPr>
        <w:t>月</w:t>
      </w:r>
    </w:p>
    <w:p w14:paraId="187F9AC4">
      <w:pPr>
        <w:pStyle w:val="2"/>
        <w:rPr>
          <w:rFonts w:hint="eastAsia"/>
          <w:lang w:eastAsia="zh-CN"/>
        </w:rPr>
      </w:pPr>
    </w:p>
    <w:p w14:paraId="58F363F1">
      <w:pPr>
        <w:pStyle w:val="2"/>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027705">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39F42F8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濮阳县中医医院新院区13台电梯维保项目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5-06</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新院区13台电梯维保项目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top"/>
          </w:tcPr>
          <w:p w14:paraId="61452810">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hanging="560" w:hangingChars="200"/>
              <w:jc w:val="both"/>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门诊医技楼：1、2、3、4、14、15号电梯。</w:t>
            </w:r>
          </w:p>
          <w:p w14:paraId="1C401C3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南北住院部：5、6、7、9、10、11、12号电梯</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7.15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695840E5">
      <w:pPr>
        <w:keepNext w:val="0"/>
        <w:keepLines w:val="0"/>
        <w:pageBreakBefore w:val="0"/>
        <w:widowControl/>
        <w:kinsoku/>
        <w:wordWrap/>
        <w:overflowPunct/>
        <w:topLinePunct w:val="0"/>
        <w:autoSpaceDE/>
        <w:autoSpaceDN/>
        <w:bidi w:val="0"/>
        <w:adjustRightInd/>
        <w:snapToGrid/>
        <w:spacing w:line="360" w:lineRule="auto"/>
        <w:ind w:left="858" w:leftChars="275" w:hanging="280" w:hangingChars="1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2、依法取得有效《营业执照》（三证合一）、安全生产许可证。</w:t>
      </w:r>
    </w:p>
    <w:p w14:paraId="2EB01F51">
      <w:pPr>
        <w:pStyle w:val="2"/>
        <w:ind w:left="560" w:hanging="560" w:hanging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    3、具备省级以上质量监督部门颁发的特种设备安装维修许可证。</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3、投标文件递交时间：2025年3月14日15:00-15:30（北京时间）。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1、时间：2025年3月14日15：30分（北京时间）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p w14:paraId="46F6B09F">
      <w:pPr>
        <w:pStyle w:val="2"/>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51BBFD93">
      <w:pPr>
        <w:pStyle w:val="2"/>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项目名称：新院区13台电梯维保项目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项目编号：PXZYJZ2025-06</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71500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每半年付款一次，以此类推。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5AA1326C">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2"/>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355AF69A">
      <w:pPr>
        <w:numPr>
          <w:ilvl w:val="0"/>
          <w:numId w:val="0"/>
        </w:numPr>
        <w:ind w:leftChars="0"/>
        <w:jc w:val="center"/>
        <w:rPr>
          <w:rFonts w:hint="eastAsia" w:ascii="仿宋" w:hAnsi="仿宋" w:eastAsia="仿宋" w:cs="仿宋"/>
          <w:b/>
          <w:color w:val="auto"/>
          <w:sz w:val="30"/>
          <w:szCs w:val="30"/>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1731F3E9">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严格按照国家质量技术监督部门对电梯的维保要求和电梯的使用要求进行维修保养。</w:t>
      </w:r>
    </w:p>
    <w:p w14:paraId="31286BB3">
      <w:pPr>
        <w:widowControl/>
        <w:spacing w:line="360" w:lineRule="auto"/>
        <w:ind w:firstLine="300" w:firstLineChars="1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保证医院维保范围内所有电梯的安全、正常、稳定运行，并且对维保电梯的安全性能负责。</w:t>
      </w:r>
    </w:p>
    <w:p w14:paraId="70E4513B">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提供电梯保养计划、保养方案和标准，保养工作必须符合电梯行业国家相关标准（电梯使用管理与维修保养规则TSG T5001-2017，电梯维修规范GB/T 18775-2002，电梯安装使用维护说明书，维保合同）。</w:t>
      </w:r>
    </w:p>
    <w:p w14:paraId="5D8826ED">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提供电梯保养工作流程、保证保养质量。</w:t>
      </w:r>
    </w:p>
    <w:p w14:paraId="5533CEA6">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根据国家有关的技术规范每月两次对电梯设备相关部件进行检查、保养。</w:t>
      </w:r>
    </w:p>
    <w:p w14:paraId="2C4574B8">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rPr>
        <w:t>维保单位需固定2名持有《特种设备作业人员证》且熟悉所维保电梯设备的工作人员。</w:t>
      </w:r>
    </w:p>
    <w:p w14:paraId="1EEAE2C2">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维保单位自行配备工作所需要的工具及设备，保养时设置现场安全警示标志。</w:t>
      </w:r>
    </w:p>
    <w:p w14:paraId="3B785703">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8.</w:t>
      </w:r>
      <w:r>
        <w:rPr>
          <w:rFonts w:hint="eastAsia" w:ascii="仿宋" w:hAnsi="仿宋" w:eastAsia="仿宋" w:cs="仿宋"/>
          <w:color w:val="auto"/>
          <w:kern w:val="0"/>
          <w:sz w:val="30"/>
          <w:szCs w:val="30"/>
        </w:rPr>
        <w:t>免费提供例行保养所需的</w:t>
      </w:r>
      <w:r>
        <w:rPr>
          <w:rFonts w:hint="eastAsia" w:ascii="仿宋" w:hAnsi="仿宋" w:eastAsia="仿宋" w:cs="仿宋"/>
          <w:color w:val="auto"/>
          <w:kern w:val="0"/>
          <w:sz w:val="30"/>
          <w:szCs w:val="30"/>
          <w:lang w:val="en-US" w:eastAsia="zh-CN"/>
        </w:rPr>
        <w:t>曳引机齿轮油</w:t>
      </w:r>
      <w:r>
        <w:rPr>
          <w:rFonts w:hint="eastAsia" w:ascii="仿宋" w:hAnsi="仿宋" w:eastAsia="仿宋" w:cs="仿宋"/>
          <w:color w:val="auto"/>
          <w:kern w:val="0"/>
          <w:sz w:val="30"/>
          <w:szCs w:val="30"/>
        </w:rPr>
        <w:t>。</w:t>
      </w:r>
    </w:p>
    <w:p w14:paraId="2AA9E0B2">
      <w:pPr>
        <w:pStyle w:val="2"/>
        <w:numPr>
          <w:ilvl w:val="0"/>
          <w:numId w:val="0"/>
        </w:numPr>
        <w:spacing w:line="360" w:lineRule="auto"/>
        <w:ind w:firstLine="300" w:firstLineChars="1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免费提供</w:t>
      </w:r>
      <w:r>
        <w:rPr>
          <w:rFonts w:hint="eastAsia" w:ascii="仿宋" w:hAnsi="仿宋" w:eastAsia="仿宋" w:cs="仿宋"/>
          <w:color w:val="auto"/>
          <w:kern w:val="0"/>
          <w:sz w:val="30"/>
          <w:szCs w:val="30"/>
          <w:lang w:val="en-US" w:eastAsia="zh-CN"/>
        </w:rPr>
        <w:t>井道照明灯、轿厢照明灯、机房照明灯。</w:t>
      </w:r>
    </w:p>
    <w:p w14:paraId="15551AAA">
      <w:pPr>
        <w:numPr>
          <w:ilvl w:val="0"/>
          <w:numId w:val="0"/>
        </w:num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10.免费提供门滑块。</w:t>
      </w:r>
    </w:p>
    <w:p w14:paraId="4A1D35C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11.</w:t>
      </w:r>
      <w:r>
        <w:rPr>
          <w:rFonts w:hint="eastAsia" w:ascii="仿宋" w:hAnsi="仿宋" w:eastAsia="仿宋" w:cs="仿宋"/>
          <w:color w:val="auto"/>
          <w:kern w:val="0"/>
          <w:sz w:val="30"/>
          <w:szCs w:val="30"/>
        </w:rPr>
        <w:t>维保单位需</w:t>
      </w:r>
      <w:r>
        <w:rPr>
          <w:rFonts w:hint="eastAsia" w:ascii="仿宋" w:hAnsi="仿宋" w:eastAsia="仿宋" w:cs="仿宋"/>
          <w:color w:val="auto"/>
          <w:kern w:val="0"/>
          <w:sz w:val="30"/>
          <w:szCs w:val="30"/>
          <w:lang w:val="en-US" w:eastAsia="zh-CN"/>
        </w:rPr>
        <w:t>提供驻场服务人员，保证24小时</w:t>
      </w:r>
      <w:r>
        <w:rPr>
          <w:rFonts w:hint="eastAsia" w:ascii="仿宋" w:hAnsi="仿宋" w:eastAsia="仿宋" w:cs="仿宋"/>
          <w:color w:val="auto"/>
          <w:kern w:val="0"/>
          <w:sz w:val="30"/>
          <w:szCs w:val="30"/>
        </w:rPr>
        <w:t>提供应急响应服务，且能在</w:t>
      </w:r>
      <w:r>
        <w:rPr>
          <w:rFonts w:hint="eastAsia" w:ascii="仿宋" w:hAnsi="仿宋" w:eastAsia="仿宋" w:cs="仿宋"/>
          <w:color w:val="auto"/>
          <w:kern w:val="0"/>
          <w:sz w:val="30"/>
          <w:szCs w:val="30"/>
          <w:lang w:val="en-US" w:eastAsia="zh-CN"/>
        </w:rPr>
        <w:t>出现</w:t>
      </w:r>
      <w:r>
        <w:rPr>
          <w:rFonts w:hint="eastAsia" w:ascii="仿宋" w:hAnsi="仿宋" w:eastAsia="仿宋" w:cs="仿宋"/>
          <w:color w:val="auto"/>
          <w:kern w:val="0"/>
          <w:sz w:val="30"/>
          <w:szCs w:val="30"/>
        </w:rPr>
        <w:t>故障或事故报警后</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分钟内到达现场，并能提供正常连续的服务直至故障或事故排除；电梯发生困人故障时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分钟内把乘客从轿厢中救出。</w:t>
      </w:r>
    </w:p>
    <w:p w14:paraId="3DE38FDA">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12.提供每15天一次的例行正常维保。</w:t>
      </w:r>
    </w:p>
    <w:p w14:paraId="5A67FE3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13.</w:t>
      </w:r>
      <w:r>
        <w:rPr>
          <w:rFonts w:hint="eastAsia" w:ascii="仿宋" w:hAnsi="仿宋" w:eastAsia="仿宋" w:cs="仿宋"/>
          <w:color w:val="auto"/>
          <w:kern w:val="0"/>
          <w:sz w:val="30"/>
          <w:szCs w:val="30"/>
        </w:rPr>
        <w:t>维保单位提供24小时</w:t>
      </w:r>
      <w:r>
        <w:rPr>
          <w:rFonts w:hint="eastAsia" w:ascii="仿宋" w:hAnsi="仿宋" w:eastAsia="仿宋" w:cs="仿宋"/>
          <w:color w:val="auto"/>
          <w:kern w:val="0"/>
          <w:sz w:val="30"/>
          <w:szCs w:val="30"/>
          <w:lang w:val="en-US" w:eastAsia="zh-CN"/>
        </w:rPr>
        <w:t>维修保养救援</w:t>
      </w:r>
      <w:r>
        <w:rPr>
          <w:rFonts w:hint="eastAsia" w:ascii="仿宋" w:hAnsi="仿宋" w:eastAsia="仿宋" w:cs="仿宋"/>
          <w:color w:val="auto"/>
          <w:kern w:val="0"/>
          <w:sz w:val="30"/>
          <w:szCs w:val="30"/>
        </w:rPr>
        <w:t>服务，在非正常时间内进行</w:t>
      </w:r>
      <w:r>
        <w:rPr>
          <w:rFonts w:hint="eastAsia" w:ascii="仿宋" w:hAnsi="仿宋" w:eastAsia="仿宋" w:cs="仿宋"/>
          <w:color w:val="auto"/>
          <w:kern w:val="0"/>
          <w:sz w:val="30"/>
          <w:szCs w:val="30"/>
          <w:lang w:val="en-US" w:eastAsia="zh-CN"/>
        </w:rPr>
        <w:t>维修</w:t>
      </w:r>
      <w:r>
        <w:rPr>
          <w:rFonts w:hint="eastAsia" w:ascii="仿宋" w:hAnsi="仿宋" w:eastAsia="仿宋" w:cs="仿宋"/>
          <w:color w:val="auto"/>
          <w:kern w:val="0"/>
          <w:sz w:val="30"/>
          <w:szCs w:val="30"/>
        </w:rPr>
        <w:t>保养</w:t>
      </w:r>
      <w:r>
        <w:rPr>
          <w:rFonts w:hint="eastAsia" w:ascii="仿宋" w:hAnsi="仿宋" w:eastAsia="仿宋" w:cs="仿宋"/>
          <w:color w:val="auto"/>
          <w:kern w:val="0"/>
          <w:sz w:val="30"/>
          <w:szCs w:val="30"/>
          <w:lang w:val="en-US" w:eastAsia="zh-CN"/>
        </w:rPr>
        <w:t>救援</w:t>
      </w:r>
      <w:r>
        <w:rPr>
          <w:rFonts w:hint="eastAsia" w:ascii="仿宋" w:hAnsi="仿宋" w:eastAsia="仿宋" w:cs="仿宋"/>
          <w:color w:val="auto"/>
          <w:kern w:val="0"/>
          <w:sz w:val="30"/>
          <w:szCs w:val="30"/>
        </w:rPr>
        <w:t>服务时，不再加收其他费用。</w:t>
      </w:r>
    </w:p>
    <w:p w14:paraId="6B295DBA">
      <w:pPr>
        <w:widowControl/>
        <w:spacing w:line="360" w:lineRule="auto"/>
        <w:ind w:firstLine="300" w:firstLineChars="1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14.电梯配件正常损坏或</w:t>
      </w:r>
      <w:r>
        <w:rPr>
          <w:rFonts w:hint="eastAsia" w:ascii="仿宋" w:hAnsi="仿宋" w:eastAsia="仿宋" w:cs="仿宋"/>
          <w:color w:val="auto"/>
          <w:kern w:val="0"/>
          <w:sz w:val="30"/>
          <w:szCs w:val="30"/>
          <w:highlight w:val="none"/>
        </w:rPr>
        <w:t>由于设备老化</w:t>
      </w:r>
      <w:r>
        <w:rPr>
          <w:rFonts w:hint="eastAsia" w:ascii="仿宋" w:hAnsi="仿宋" w:eastAsia="仿宋" w:cs="仿宋"/>
          <w:color w:val="auto"/>
          <w:kern w:val="0"/>
          <w:sz w:val="30"/>
          <w:szCs w:val="30"/>
          <w:highlight w:val="none"/>
          <w:lang w:val="en-US" w:eastAsia="zh-CN"/>
        </w:rPr>
        <w:t>需要</w:t>
      </w:r>
      <w:r>
        <w:rPr>
          <w:rFonts w:hint="eastAsia" w:ascii="仿宋" w:hAnsi="仿宋" w:eastAsia="仿宋" w:cs="仿宋"/>
          <w:color w:val="auto"/>
          <w:kern w:val="0"/>
          <w:sz w:val="30"/>
          <w:szCs w:val="30"/>
          <w:highlight w:val="none"/>
        </w:rPr>
        <w:t>更</w:t>
      </w:r>
      <w:r>
        <w:rPr>
          <w:rFonts w:hint="eastAsia" w:ascii="仿宋" w:hAnsi="仿宋" w:eastAsia="仿宋" w:cs="仿宋"/>
          <w:color w:val="auto"/>
          <w:kern w:val="0"/>
          <w:sz w:val="30"/>
          <w:szCs w:val="30"/>
          <w:highlight w:val="none"/>
          <w:lang w:val="en-US" w:eastAsia="zh-CN"/>
        </w:rPr>
        <w:t>换配件，需经甲乙双方现场确认，确认无误后，</w:t>
      </w:r>
      <w:r>
        <w:rPr>
          <w:rFonts w:hint="eastAsia" w:ascii="仿宋" w:hAnsi="仿宋" w:eastAsia="仿宋" w:cs="仿宋"/>
          <w:color w:val="auto"/>
          <w:kern w:val="0"/>
          <w:sz w:val="30"/>
          <w:szCs w:val="30"/>
          <w:highlight w:val="none"/>
          <w:lang w:eastAsia="zh-CN"/>
        </w:rPr>
        <w:t>配件费由甲方承担，维修费用由乙方承担；电梯因</w:t>
      </w:r>
      <w:r>
        <w:rPr>
          <w:rFonts w:hint="eastAsia" w:ascii="仿宋" w:hAnsi="仿宋" w:eastAsia="仿宋" w:cs="仿宋"/>
          <w:color w:val="auto"/>
          <w:kern w:val="0"/>
          <w:sz w:val="30"/>
          <w:szCs w:val="30"/>
          <w:highlight w:val="none"/>
        </w:rPr>
        <w:t>意外事故造成的</w:t>
      </w:r>
      <w:r>
        <w:rPr>
          <w:rFonts w:hint="eastAsia" w:ascii="仿宋" w:hAnsi="仿宋" w:eastAsia="仿宋" w:cs="仿宋"/>
          <w:color w:val="auto"/>
          <w:kern w:val="0"/>
          <w:sz w:val="30"/>
          <w:szCs w:val="30"/>
          <w:highlight w:val="none"/>
          <w:lang w:val="en-US" w:eastAsia="zh-CN"/>
        </w:rPr>
        <w:t>损坏，需经甲乙双方现场确认，确认无误后，</w:t>
      </w:r>
      <w:r>
        <w:rPr>
          <w:rFonts w:hint="eastAsia" w:ascii="仿宋" w:hAnsi="仿宋" w:eastAsia="仿宋" w:cs="仿宋"/>
          <w:color w:val="auto"/>
          <w:kern w:val="0"/>
          <w:sz w:val="30"/>
          <w:szCs w:val="30"/>
          <w:highlight w:val="none"/>
          <w:lang w:eastAsia="zh-CN"/>
        </w:rPr>
        <w:t>配件及维修费用均由甲方承担</w:t>
      </w:r>
      <w:r>
        <w:rPr>
          <w:rFonts w:hint="eastAsia" w:ascii="仿宋" w:hAnsi="仿宋" w:eastAsia="仿宋" w:cs="仿宋"/>
          <w:color w:val="auto"/>
          <w:kern w:val="0"/>
          <w:sz w:val="30"/>
          <w:szCs w:val="30"/>
          <w:highlight w:val="none"/>
        </w:rPr>
        <w:t>。</w:t>
      </w:r>
    </w:p>
    <w:p w14:paraId="326DF3E6">
      <w:pPr>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kern w:val="0"/>
          <w:sz w:val="30"/>
          <w:szCs w:val="30"/>
          <w:highlight w:val="none"/>
          <w:lang w:val="en-US" w:eastAsia="zh-CN"/>
        </w:rPr>
        <w:t>15.</w:t>
      </w:r>
      <w:r>
        <w:rPr>
          <w:rFonts w:hint="eastAsia" w:ascii="仿宋" w:hAnsi="仿宋" w:eastAsia="仿宋" w:cs="仿宋"/>
          <w:color w:val="auto"/>
          <w:kern w:val="0"/>
          <w:sz w:val="30"/>
          <w:szCs w:val="30"/>
          <w:highlight w:val="none"/>
        </w:rPr>
        <w:t>如因乙方维修保养不及时（未按</w:t>
      </w:r>
      <w:r>
        <w:rPr>
          <w:rFonts w:hint="eastAsia" w:ascii="仿宋" w:hAnsi="仿宋" w:eastAsia="仿宋" w:cs="仿宋"/>
          <w:color w:val="auto"/>
          <w:kern w:val="0"/>
          <w:sz w:val="30"/>
          <w:szCs w:val="30"/>
        </w:rPr>
        <w:t>承诺时间到达及完成维修）影响甲方使用，或乙方接到甲方两次以上通知和催促后仍未前来维修，甲方有权联系第三方介入维修，由此引起的费用由乙方支付或在合同额中扣除。</w:t>
      </w:r>
    </w:p>
    <w:p w14:paraId="0587BF99">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检修保养完毕：对电梯进行</w:t>
      </w:r>
      <w:r>
        <w:rPr>
          <w:rFonts w:hint="eastAsia" w:ascii="仿宋" w:hAnsi="仿宋" w:eastAsia="仿宋" w:cs="仿宋"/>
          <w:color w:val="auto"/>
          <w:sz w:val="30"/>
          <w:szCs w:val="30"/>
          <w:lang w:val="en-US" w:eastAsia="zh-CN"/>
        </w:rPr>
        <w:t>多</w:t>
      </w:r>
      <w:r>
        <w:rPr>
          <w:rFonts w:hint="eastAsia" w:ascii="仿宋" w:hAnsi="仿宋" w:eastAsia="仿宋" w:cs="仿宋"/>
          <w:color w:val="auto"/>
          <w:sz w:val="30"/>
          <w:szCs w:val="30"/>
        </w:rPr>
        <w:t>次快慢车运行，在确认安全无误时，再让其投入正常运行。</w:t>
      </w:r>
    </w:p>
    <w:p w14:paraId="557D187D">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做好检修保养的工作记录，并由甲方签字后整理存档。</w:t>
      </w:r>
    </w:p>
    <w:p w14:paraId="0CBB3E8F">
      <w:pPr>
        <w:adjustRightInd w:val="0"/>
        <w:snapToGrid w:val="0"/>
        <w:spacing w:line="500" w:lineRule="exact"/>
        <w:jc w:val="center"/>
        <w:rPr>
          <w:rFonts w:hint="eastAsia"/>
          <w:b/>
          <w:sz w:val="36"/>
          <w:szCs w:val="36"/>
        </w:rPr>
      </w:pPr>
    </w:p>
    <w:p w14:paraId="229CDB33">
      <w:pPr>
        <w:pStyle w:val="5"/>
        <w:ind w:left="0" w:leftChars="0" w:firstLine="0" w:firstLineChars="0"/>
        <w:rPr>
          <w:rFonts w:hint="eastAsia"/>
          <w:b/>
          <w:sz w:val="36"/>
          <w:szCs w:val="36"/>
        </w:rPr>
      </w:pPr>
    </w:p>
    <w:p w14:paraId="6A1A8EF9">
      <w:pPr>
        <w:pStyle w:val="5"/>
        <w:ind w:left="0" w:leftChars="0" w:firstLine="0" w:firstLineChars="0"/>
        <w:rPr>
          <w:rFonts w:hint="eastAsia"/>
          <w:b/>
          <w:sz w:val="36"/>
          <w:szCs w:val="36"/>
        </w:rPr>
      </w:pPr>
    </w:p>
    <w:p w14:paraId="5C8D05E8">
      <w:pPr>
        <w:pStyle w:val="5"/>
        <w:ind w:left="0" w:leftChars="0" w:firstLine="0" w:firstLineChars="0"/>
        <w:rPr>
          <w:rFonts w:hint="eastAsia"/>
          <w:b/>
          <w:sz w:val="36"/>
          <w:szCs w:val="36"/>
        </w:rPr>
      </w:pPr>
    </w:p>
    <w:p w14:paraId="121A0242">
      <w:pPr>
        <w:pStyle w:val="5"/>
        <w:ind w:left="0" w:leftChars="0" w:firstLine="0" w:firstLineChars="0"/>
        <w:rPr>
          <w:rFonts w:hint="eastAsia"/>
          <w:b/>
          <w:sz w:val="36"/>
          <w:szCs w:val="36"/>
        </w:rPr>
      </w:pPr>
    </w:p>
    <w:p w14:paraId="15E17D6A">
      <w:pPr>
        <w:pStyle w:val="5"/>
        <w:ind w:left="0" w:leftChars="0" w:firstLine="0" w:firstLineChars="0"/>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2"/>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2"/>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6CDEE3D5">
      <w:pPr>
        <w:spacing w:line="360" w:lineRule="auto"/>
        <w:rPr>
          <w:rFonts w:hint="eastAsia" w:ascii="仿宋" w:hAnsi="仿宋" w:eastAsia="仿宋"/>
          <w:b/>
          <w:sz w:val="30"/>
          <w:szCs w:val="30"/>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p w14:paraId="3471EF72">
      <w:pPr>
        <w:spacing w:line="360" w:lineRule="auto"/>
        <w:ind w:firstLine="570"/>
        <w:rPr>
          <w:rFonts w:hint="eastAsia" w:ascii="仿宋" w:hAnsi="仿宋" w:eastAsia="仿宋" w:cs="仿宋"/>
          <w:i w:val="0"/>
          <w:iCs w:val="0"/>
          <w:caps w:val="0"/>
          <w:color w:val="000000"/>
          <w:spacing w:val="0"/>
          <w:kern w:val="0"/>
          <w:sz w:val="30"/>
          <w:szCs w:val="30"/>
          <w:lang w:val="en-US" w:eastAsia="zh-CN" w:bidi="ar"/>
        </w:rPr>
      </w:pPr>
      <w:r>
        <w:rPr>
          <w:rFonts w:hint="eastAsia" w:ascii="仿宋" w:hAnsi="仿宋" w:eastAsia="仿宋" w:cs="仿宋"/>
          <w:i w:val="0"/>
          <w:iCs w:val="0"/>
          <w:caps w:val="0"/>
          <w:color w:val="000000"/>
          <w:spacing w:val="0"/>
          <w:kern w:val="0"/>
          <w:sz w:val="30"/>
          <w:szCs w:val="30"/>
          <w:lang w:val="en-US" w:eastAsia="zh-CN" w:bidi="ar"/>
        </w:rPr>
        <w:t>总价不低于10万的流标处理。</w:t>
      </w:r>
    </w:p>
    <w:p w14:paraId="77C2EEBE">
      <w:pPr>
        <w:pStyle w:val="2"/>
        <w:rPr>
          <w:rFonts w:hint="default"/>
          <w:lang w:val="en-US"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0484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3661" w:type="dxa"/>
            <w:gridSpan w:val="3"/>
            <w:noWrap w:val="0"/>
            <w:vAlign w:val="center"/>
          </w:tcPr>
          <w:p w14:paraId="0950E4F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分值构成（100分）</w:t>
            </w:r>
          </w:p>
        </w:tc>
        <w:tc>
          <w:tcPr>
            <w:tcW w:w="5707" w:type="dxa"/>
            <w:noWrap w:val="0"/>
            <w:vAlign w:val="center"/>
          </w:tcPr>
          <w:p w14:paraId="61BA3F4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价格分值：3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14:paraId="454800C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p w14:paraId="046A056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r>
      <w:tr w14:paraId="035A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7" w:type="dxa"/>
            <w:noWrap w:val="0"/>
            <w:vAlign w:val="center"/>
          </w:tcPr>
          <w:p w14:paraId="2F573DD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评分项</w:t>
            </w:r>
          </w:p>
        </w:tc>
        <w:tc>
          <w:tcPr>
            <w:tcW w:w="1523" w:type="dxa"/>
            <w:noWrap w:val="0"/>
            <w:vAlign w:val="center"/>
          </w:tcPr>
          <w:p w14:paraId="05626BC0">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1181" w:type="dxa"/>
            <w:noWrap w:val="0"/>
            <w:vAlign w:val="center"/>
          </w:tcPr>
          <w:p w14:paraId="36629D5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5707" w:type="dxa"/>
            <w:noWrap w:val="0"/>
            <w:vAlign w:val="center"/>
          </w:tcPr>
          <w:p w14:paraId="51B73679">
            <w:pPr>
              <w:pStyle w:val="2"/>
              <w:spacing w:after="0"/>
              <w:rPr>
                <w:rFonts w:hint="eastAsia" w:ascii="仿宋" w:hAnsi="仿宋" w:eastAsia="仿宋" w:cs="仿宋"/>
                <w:color w:val="auto"/>
                <w:sz w:val="24"/>
                <w:szCs w:val="24"/>
              </w:rPr>
            </w:pPr>
            <w:r>
              <w:rPr>
                <w:rFonts w:hint="eastAsia" w:ascii="仿宋" w:hAnsi="仿宋" w:eastAsia="仿宋" w:cs="仿宋"/>
                <w:color w:val="auto"/>
                <w:sz w:val="24"/>
                <w:szCs w:val="24"/>
              </w:rPr>
              <w:t>评分准则</w:t>
            </w:r>
          </w:p>
        </w:tc>
      </w:tr>
      <w:tr w14:paraId="5C4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7" w:type="dxa"/>
            <w:noWrap w:val="0"/>
            <w:vAlign w:val="center"/>
          </w:tcPr>
          <w:p w14:paraId="29E27F7E">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w:t>
            </w:r>
          </w:p>
          <w:p w14:paraId="198E17B6">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1523" w:type="dxa"/>
            <w:noWrap w:val="0"/>
            <w:vAlign w:val="center"/>
          </w:tcPr>
          <w:p w14:paraId="2E58AA91">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1181" w:type="dxa"/>
            <w:noWrap w:val="0"/>
            <w:vAlign w:val="center"/>
          </w:tcPr>
          <w:p w14:paraId="33AE790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399BD829">
            <w:pPr>
              <w:pStyle w:val="2"/>
              <w:rPr>
                <w:rFonts w:hint="eastAsia" w:ascii="仿宋" w:hAnsi="仿宋" w:eastAsia="仿宋" w:cs="仿宋"/>
                <w:color w:val="auto"/>
                <w:sz w:val="24"/>
                <w:szCs w:val="24"/>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122E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57" w:type="dxa"/>
            <w:vMerge w:val="restart"/>
            <w:noWrap w:val="0"/>
            <w:vAlign w:val="center"/>
          </w:tcPr>
          <w:p w14:paraId="3DA804B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商</w:t>
            </w:r>
          </w:p>
          <w:p w14:paraId="1F43F20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p w14:paraId="151CEE3D">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7CF66195">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3CAC1547">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1523" w:type="dxa"/>
            <w:noWrap w:val="0"/>
            <w:vAlign w:val="center"/>
          </w:tcPr>
          <w:p w14:paraId="21C4B6B3">
            <w:pPr>
              <w:pStyle w:val="29"/>
              <w:widowControl/>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企业实力</w:t>
            </w:r>
          </w:p>
          <w:p w14:paraId="1AD5E643">
            <w:pPr>
              <w:pStyle w:val="2"/>
              <w:spacing w:after="0"/>
              <w:jc w:val="center"/>
              <w:rPr>
                <w:rFonts w:hint="eastAsia" w:ascii="仿宋" w:hAnsi="仿宋" w:eastAsia="仿宋" w:cs="仿宋"/>
                <w:color w:val="auto"/>
                <w:sz w:val="24"/>
                <w:szCs w:val="24"/>
              </w:rPr>
            </w:pPr>
          </w:p>
        </w:tc>
        <w:tc>
          <w:tcPr>
            <w:tcW w:w="1181" w:type="dxa"/>
            <w:noWrap w:val="0"/>
            <w:vAlign w:val="center"/>
          </w:tcPr>
          <w:p w14:paraId="6F1FA3E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分 </w:t>
            </w:r>
          </w:p>
        </w:tc>
        <w:tc>
          <w:tcPr>
            <w:tcW w:w="5707" w:type="dxa"/>
            <w:noWrap w:val="0"/>
            <w:vAlign w:val="center"/>
          </w:tcPr>
          <w:p w14:paraId="4A2DAA1B">
            <w:pPr>
              <w:pStyle w:val="2"/>
              <w:numPr>
                <w:ilvl w:val="0"/>
                <w:numId w:val="0"/>
              </w:numPr>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供应商所提供的</w:t>
            </w:r>
            <w:r>
              <w:rPr>
                <w:rFonts w:hint="eastAsia" w:ascii="仿宋" w:hAnsi="仿宋" w:eastAsia="仿宋" w:cs="仿宋"/>
                <w:color w:val="auto"/>
                <w:sz w:val="24"/>
                <w:szCs w:val="24"/>
                <w:lang w:eastAsia="en-US"/>
              </w:rPr>
              <w:t>维保人员须具有</w:t>
            </w:r>
            <w:r>
              <w:rPr>
                <w:rFonts w:hint="eastAsia" w:ascii="仿宋" w:hAnsi="仿宋" w:eastAsia="仿宋" w:cs="仿宋"/>
                <w:color w:val="auto"/>
                <w:sz w:val="24"/>
                <w:szCs w:val="24"/>
              </w:rPr>
              <w:t>市场</w:t>
            </w:r>
            <w:r>
              <w:rPr>
                <w:rFonts w:hint="eastAsia" w:ascii="仿宋" w:hAnsi="仿宋" w:eastAsia="仿宋" w:cs="仿宋"/>
                <w:color w:val="auto"/>
                <w:sz w:val="24"/>
                <w:szCs w:val="24"/>
                <w:lang w:eastAsia="en-US"/>
              </w:rPr>
              <w:t>监督部门颁发的</w:t>
            </w:r>
            <w:r>
              <w:rPr>
                <w:rFonts w:hint="eastAsia" w:ascii="仿宋" w:hAnsi="仿宋" w:eastAsia="仿宋" w:cs="仿宋"/>
                <w:color w:val="auto"/>
                <w:sz w:val="24"/>
                <w:szCs w:val="24"/>
              </w:rPr>
              <w:t>《</w:t>
            </w:r>
            <w:r>
              <w:rPr>
                <w:rFonts w:hint="eastAsia" w:ascii="仿宋" w:hAnsi="仿宋" w:eastAsia="仿宋" w:cs="仿宋"/>
                <w:color w:val="auto"/>
                <w:sz w:val="24"/>
                <w:szCs w:val="24"/>
                <w:lang w:eastAsia="en-US"/>
              </w:rPr>
              <w:t>特种设备作业人员证</w:t>
            </w:r>
            <w:r>
              <w:rPr>
                <w:rFonts w:hint="eastAsia" w:ascii="仿宋" w:hAnsi="仿宋" w:eastAsia="仿宋" w:cs="仿宋"/>
                <w:color w:val="auto"/>
                <w:sz w:val="24"/>
                <w:szCs w:val="24"/>
              </w:rPr>
              <w:t>》并在本单位缴纳社会保险，每提供2人的得1分，</w:t>
            </w:r>
            <w:r>
              <w:rPr>
                <w:rFonts w:hint="eastAsia" w:ascii="仿宋" w:hAnsi="仿宋" w:eastAsia="仿宋" w:cs="仿宋"/>
                <w:color w:val="auto"/>
                <w:sz w:val="24"/>
                <w:szCs w:val="24"/>
                <w:lang w:eastAsia="en-US"/>
              </w:rPr>
              <w:t>本项</w:t>
            </w:r>
            <w:r>
              <w:rPr>
                <w:rFonts w:hint="eastAsia" w:ascii="仿宋" w:hAnsi="仿宋" w:eastAsia="仿宋" w:cs="仿宋"/>
                <w:color w:val="auto"/>
                <w:sz w:val="24"/>
                <w:szCs w:val="24"/>
              </w:rPr>
              <w:t xml:space="preserve">最高得4分。 </w:t>
            </w:r>
          </w:p>
          <w:p w14:paraId="48E7E147">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提供在本单位缴纳社</w:t>
            </w:r>
            <w:r>
              <w:rPr>
                <w:rFonts w:hint="eastAsia" w:ascii="仿宋" w:hAnsi="仿宋" w:eastAsia="仿宋" w:cs="仿宋"/>
                <w:color w:val="auto"/>
                <w:sz w:val="24"/>
                <w:szCs w:val="24"/>
                <w:highlight w:val="none"/>
              </w:rPr>
              <w:t>会保险并持有工程师证，</w:t>
            </w:r>
            <w:r>
              <w:rPr>
                <w:rFonts w:hint="eastAsia" w:ascii="仿宋" w:hAnsi="仿宋" w:eastAsia="仿宋" w:cs="仿宋"/>
                <w:color w:val="auto"/>
                <w:sz w:val="24"/>
                <w:szCs w:val="24"/>
              </w:rPr>
              <w:t>每人得1分，本项最高得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分。 </w:t>
            </w:r>
          </w:p>
          <w:p w14:paraId="7E405AA4">
            <w:pPr>
              <w:rPr>
                <w:rFonts w:hint="eastAsia" w:ascii="仿宋" w:hAnsi="仿宋" w:eastAsia="仿宋" w:cs="仿宋"/>
                <w:color w:val="auto"/>
                <w:sz w:val="24"/>
                <w:szCs w:val="24"/>
              </w:rPr>
            </w:pPr>
            <w:r>
              <w:rPr>
                <w:rFonts w:hint="eastAsia" w:ascii="仿宋" w:hAnsi="仿宋" w:eastAsia="仿宋" w:cs="仿宋"/>
                <w:color w:val="auto"/>
                <w:sz w:val="24"/>
                <w:szCs w:val="24"/>
              </w:rPr>
              <w:t>（以上要求的证明材料须提供原件备查）</w:t>
            </w:r>
          </w:p>
        </w:tc>
      </w:tr>
      <w:tr w14:paraId="705C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noWrap w:val="0"/>
            <w:vAlign w:val="center"/>
          </w:tcPr>
          <w:p w14:paraId="2E2F9545">
            <w:pPr>
              <w:pStyle w:val="2"/>
              <w:spacing w:after="0"/>
              <w:jc w:val="center"/>
              <w:rPr>
                <w:rFonts w:hint="eastAsia" w:ascii="仿宋" w:hAnsi="仿宋" w:eastAsia="仿宋" w:cs="仿宋"/>
                <w:color w:val="auto"/>
                <w:sz w:val="24"/>
                <w:szCs w:val="24"/>
              </w:rPr>
            </w:pPr>
          </w:p>
        </w:tc>
        <w:tc>
          <w:tcPr>
            <w:tcW w:w="1523" w:type="dxa"/>
            <w:noWrap w:val="0"/>
            <w:vAlign w:val="center"/>
          </w:tcPr>
          <w:p w14:paraId="0E2C2FEF">
            <w:pPr>
              <w:pStyle w:val="29"/>
              <w:widowControl/>
              <w:spacing w:line="360" w:lineRule="exact"/>
              <w:jc w:val="center"/>
              <w:rPr>
                <w:rFonts w:hint="eastAsia" w:ascii="仿宋" w:hAnsi="仿宋" w:eastAsia="仿宋" w:cs="仿宋"/>
                <w:color w:val="auto"/>
                <w:sz w:val="24"/>
                <w:szCs w:val="24"/>
                <w:lang w:eastAsia="en-US"/>
              </w:rPr>
            </w:pPr>
            <w:r>
              <w:rPr>
                <w:rFonts w:hint="eastAsia" w:ascii="仿宋" w:hAnsi="仿宋" w:eastAsia="仿宋" w:cs="仿宋"/>
                <w:color w:val="auto"/>
                <w:sz w:val="24"/>
                <w:szCs w:val="24"/>
                <w:lang w:eastAsia="en-US"/>
              </w:rPr>
              <w:t>企业业绩</w:t>
            </w:r>
          </w:p>
          <w:p w14:paraId="3D47ED47">
            <w:pPr>
              <w:jc w:val="center"/>
              <w:rPr>
                <w:rFonts w:hint="eastAsia" w:ascii="仿宋" w:hAnsi="仿宋" w:eastAsia="仿宋" w:cs="仿宋"/>
                <w:color w:val="auto"/>
                <w:sz w:val="24"/>
                <w:szCs w:val="24"/>
              </w:rPr>
            </w:pPr>
          </w:p>
        </w:tc>
        <w:tc>
          <w:tcPr>
            <w:tcW w:w="1181" w:type="dxa"/>
            <w:noWrap w:val="0"/>
            <w:vAlign w:val="center"/>
          </w:tcPr>
          <w:p w14:paraId="2F9C90A7">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74DEDC9D">
            <w:pPr>
              <w:pStyle w:val="16"/>
              <w:spacing w:after="120" w:line="240" w:lineRule="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提供20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highlight w:val="none"/>
              </w:rPr>
              <w:t>1日以来</w:t>
            </w:r>
            <w:r>
              <w:rPr>
                <w:rFonts w:hint="eastAsia" w:ascii="仿宋" w:hAnsi="仿宋" w:eastAsia="仿宋" w:cs="仿宋"/>
                <w:b w:val="0"/>
                <w:bCs w:val="0"/>
                <w:color w:val="auto"/>
                <w:sz w:val="24"/>
                <w:szCs w:val="24"/>
                <w:highlight w:val="none"/>
                <w:lang w:val="en-US" w:eastAsia="zh-CN"/>
              </w:rPr>
              <w:t>承揽</w:t>
            </w:r>
            <w:r>
              <w:rPr>
                <w:rFonts w:hint="eastAsia" w:ascii="仿宋" w:hAnsi="仿宋" w:eastAsia="仿宋" w:cs="仿宋"/>
                <w:b w:val="0"/>
                <w:bCs w:val="0"/>
                <w:color w:val="auto"/>
                <w:sz w:val="24"/>
                <w:szCs w:val="24"/>
                <w:highlight w:val="none"/>
              </w:rPr>
              <w:t>电梯维保</w:t>
            </w:r>
            <w:r>
              <w:rPr>
                <w:rFonts w:hint="eastAsia" w:ascii="仿宋" w:hAnsi="仿宋" w:eastAsia="仿宋" w:cs="仿宋"/>
                <w:b w:val="0"/>
                <w:bCs w:val="0"/>
                <w:color w:val="auto"/>
                <w:sz w:val="24"/>
                <w:szCs w:val="24"/>
              </w:rPr>
              <w:t>项目业绩的合同，每提供1份得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分，最高得10分，没有不得分</w:t>
            </w:r>
            <w:r>
              <w:rPr>
                <w:rFonts w:hint="eastAsia" w:ascii="仿宋" w:hAnsi="仿宋" w:eastAsia="仿宋" w:cs="仿宋"/>
                <w:b w:val="0"/>
                <w:bCs w:val="0"/>
                <w:color w:val="auto"/>
                <w:kern w:val="0"/>
                <w:sz w:val="24"/>
                <w:szCs w:val="24"/>
              </w:rPr>
              <w:t>。（</w:t>
            </w:r>
            <w:r>
              <w:rPr>
                <w:rFonts w:hint="eastAsia" w:ascii="仿宋" w:hAnsi="仿宋" w:eastAsia="仿宋" w:cs="Times New Roman"/>
                <w:b w:val="0"/>
                <w:bCs/>
                <w:color w:val="auto"/>
                <w:kern w:val="0"/>
                <w:sz w:val="24"/>
                <w:szCs w:val="24"/>
              </w:rPr>
              <w:t>以提供</w:t>
            </w:r>
            <w:bookmarkStart w:id="7" w:name="_GoBack"/>
            <w:bookmarkEnd w:id="7"/>
            <w:r>
              <w:rPr>
                <w:rFonts w:hint="eastAsia" w:ascii="仿宋" w:hAnsi="仿宋" w:eastAsia="仿宋" w:cs="Times New Roman"/>
                <w:b w:val="0"/>
                <w:bCs/>
                <w:color w:val="auto"/>
                <w:kern w:val="0"/>
                <w:sz w:val="24"/>
                <w:szCs w:val="24"/>
              </w:rPr>
              <w:t>合同带红章扫描件为准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同一单位维保业绩属于一份合同。</w:t>
            </w:r>
            <w:r>
              <w:rPr>
                <w:rFonts w:hint="eastAsia" w:ascii="仿宋" w:hAnsi="仿宋" w:eastAsia="仿宋" w:cs="仿宋"/>
                <w:b w:val="0"/>
                <w:bCs w:val="0"/>
                <w:color w:val="auto"/>
                <w:sz w:val="24"/>
                <w:szCs w:val="24"/>
              </w:rPr>
              <w:t>）</w:t>
            </w:r>
          </w:p>
        </w:tc>
      </w:tr>
    </w:tbl>
    <w:p w14:paraId="460EC3EF">
      <w:pPr>
        <w:pStyle w:val="16"/>
        <w:jc w:val="both"/>
        <w:rPr>
          <w:rFonts w:hint="eastAsia" w:ascii="宋体" w:hAnsi="宋体"/>
          <w:b/>
          <w:bCs/>
          <w:sz w:val="36"/>
          <w:szCs w:val="36"/>
          <w:lang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24FE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57" w:type="dxa"/>
            <w:vMerge w:val="restart"/>
            <w:noWrap w:val="0"/>
            <w:vAlign w:val="center"/>
          </w:tcPr>
          <w:p w14:paraId="205AA74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技</w:t>
            </w:r>
          </w:p>
          <w:p w14:paraId="7ABAA2F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术</w:t>
            </w:r>
          </w:p>
          <w:p w14:paraId="1E388F0C">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045C1ED4">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11A7D52B">
            <w:pPr>
              <w:pStyle w:val="2"/>
              <w:spacing w:after="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rPr>
              <w:t>分</w:t>
            </w:r>
            <w:r>
              <w:rPr>
                <w:rFonts w:hint="eastAsia" w:ascii="仿宋" w:hAnsi="仿宋" w:eastAsia="仿宋" w:cs="仿宋"/>
                <w:color w:val="auto"/>
                <w:sz w:val="24"/>
                <w:szCs w:val="24"/>
              </w:rPr>
              <w:t>）</w:t>
            </w:r>
          </w:p>
        </w:tc>
        <w:tc>
          <w:tcPr>
            <w:tcW w:w="1523" w:type="dxa"/>
            <w:noWrap w:val="0"/>
            <w:vAlign w:val="center"/>
          </w:tcPr>
          <w:p w14:paraId="5BEDED96">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应急情况</w:t>
            </w:r>
          </w:p>
        </w:tc>
        <w:tc>
          <w:tcPr>
            <w:tcW w:w="1181" w:type="dxa"/>
            <w:noWrap w:val="0"/>
            <w:vAlign w:val="center"/>
          </w:tcPr>
          <w:p w14:paraId="1344150A">
            <w:pPr>
              <w:pStyle w:val="39"/>
              <w:spacing w:before="91"/>
              <w:ind w:right="5" w:firstLine="240" w:firstLineChars="10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67513A02">
            <w:pPr>
              <w:pStyle w:val="16"/>
              <w:numPr>
                <w:ilvl w:val="0"/>
                <w:numId w:val="3"/>
              </w:numPr>
              <w:spacing w:after="120" w:line="36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根据突发事件（电梯困人）的处理流程及措施方案，计划合理准确，切实可行。（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p w14:paraId="2D5239FB">
            <w:pPr>
              <w:pStyle w:val="16"/>
              <w:numPr>
                <w:ilvl w:val="0"/>
                <w:numId w:val="3"/>
              </w:numPr>
              <w:spacing w:after="120" w:line="360" w:lineRule="atLeast"/>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根据突发事件（突发停电）的处理流程及措施方案，计划合理准确，切实可行。（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tc>
      </w:tr>
      <w:tr w14:paraId="09DB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57" w:type="dxa"/>
            <w:vMerge w:val="continue"/>
            <w:noWrap w:val="0"/>
            <w:vAlign w:val="center"/>
          </w:tcPr>
          <w:p w14:paraId="63A6F0C3">
            <w:pPr>
              <w:pStyle w:val="2"/>
              <w:spacing w:after="0"/>
              <w:jc w:val="center"/>
              <w:rPr>
                <w:rFonts w:hint="eastAsia" w:ascii="仿宋" w:hAnsi="仿宋" w:eastAsia="仿宋" w:cs="仿宋"/>
                <w:color w:val="auto"/>
                <w:sz w:val="24"/>
                <w:szCs w:val="24"/>
              </w:rPr>
            </w:pPr>
          </w:p>
        </w:tc>
        <w:tc>
          <w:tcPr>
            <w:tcW w:w="1523" w:type="dxa"/>
            <w:noWrap w:val="0"/>
            <w:vAlign w:val="center"/>
          </w:tcPr>
          <w:p w14:paraId="32841D1B">
            <w:pPr>
              <w:pStyle w:val="39"/>
              <w:ind w:left="31" w:right="7"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tc>
        <w:tc>
          <w:tcPr>
            <w:tcW w:w="1181" w:type="dxa"/>
            <w:noWrap w:val="0"/>
            <w:vAlign w:val="center"/>
          </w:tcPr>
          <w:p w14:paraId="7152D74B">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43EDCF6A">
            <w:pPr>
              <w:pStyle w:val="39"/>
              <w:spacing w:line="360" w:lineRule="exact"/>
              <w:ind w:left="5" w:right="-15"/>
              <w:rPr>
                <w:rFonts w:hint="eastAsia" w:ascii="仿宋" w:hAnsi="仿宋" w:eastAsia="仿宋" w:cs="仿宋"/>
                <w:color w:val="auto"/>
                <w:sz w:val="24"/>
                <w:szCs w:val="24"/>
                <w:lang w:val="en-US"/>
              </w:rPr>
            </w:pPr>
            <w:r>
              <w:rPr>
                <w:rFonts w:hint="eastAsia" w:ascii="仿宋" w:hAnsi="仿宋" w:eastAsia="仿宋" w:cs="仿宋"/>
                <w:color w:val="auto"/>
                <w:sz w:val="24"/>
                <w:szCs w:val="24"/>
              </w:rPr>
              <w:t>针对本项目“采购项目要求及技术指标”</w:t>
            </w:r>
            <w:r>
              <w:rPr>
                <w:rFonts w:hint="eastAsia" w:ascii="仿宋" w:hAnsi="仿宋" w:eastAsia="仿宋" w:cs="仿宋"/>
                <w:color w:val="auto"/>
                <w:sz w:val="24"/>
                <w:szCs w:val="24"/>
                <w:lang w:val="en-US"/>
              </w:rPr>
              <w:t>的服务要求制定完善、全面的服务方案，应体现供应商的经验和能力，工作计划、工作措施等方案。包括但不限于以下内容：管理制度和工作计划、内部管理的职责分工、电梯维护保养工作流程、保养方案、保养24小时处置预案、</w:t>
            </w:r>
            <w:r>
              <w:rPr>
                <w:rFonts w:hint="eastAsia" w:ascii="仿宋" w:hAnsi="仿宋" w:eastAsia="仿宋" w:cs="仿宋"/>
                <w:b w:val="0"/>
                <w:bCs w:val="0"/>
                <w:color w:val="auto"/>
                <w:sz w:val="24"/>
                <w:szCs w:val="24"/>
                <w:lang w:bidi="zh-CN"/>
              </w:rPr>
              <w:t>服务响应时间及承诺、</w:t>
            </w:r>
            <w:r>
              <w:rPr>
                <w:rFonts w:hint="eastAsia" w:ascii="仿宋" w:hAnsi="仿宋" w:eastAsia="仿宋" w:cs="仿宋"/>
                <w:color w:val="auto"/>
                <w:sz w:val="24"/>
                <w:szCs w:val="24"/>
                <w:lang w:val="en-US"/>
              </w:rPr>
              <w:t>临时维修方案、维保服务档案管理方案。（0-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r>
      <w:tr w14:paraId="0067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7" w:type="dxa"/>
            <w:vMerge w:val="continue"/>
            <w:noWrap w:val="0"/>
            <w:vAlign w:val="center"/>
          </w:tcPr>
          <w:p w14:paraId="79F408AA">
            <w:pPr>
              <w:pStyle w:val="2"/>
              <w:spacing w:after="0"/>
              <w:jc w:val="center"/>
              <w:rPr>
                <w:rFonts w:hint="eastAsia" w:ascii="仿宋" w:hAnsi="仿宋" w:eastAsia="仿宋" w:cs="仿宋"/>
                <w:color w:val="auto"/>
                <w:sz w:val="24"/>
                <w:szCs w:val="24"/>
              </w:rPr>
            </w:pPr>
          </w:p>
        </w:tc>
        <w:tc>
          <w:tcPr>
            <w:tcW w:w="1523" w:type="dxa"/>
            <w:noWrap w:val="0"/>
            <w:vAlign w:val="center"/>
          </w:tcPr>
          <w:p w14:paraId="21657EBA">
            <w:pPr>
              <w:pStyle w:val="39"/>
              <w:ind w:left="31" w:right="7"/>
              <w:rPr>
                <w:rFonts w:hint="eastAsia" w:ascii="仿宋" w:hAnsi="仿宋" w:eastAsia="仿宋" w:cs="仿宋"/>
                <w:color w:val="auto"/>
                <w:sz w:val="24"/>
                <w:szCs w:val="24"/>
              </w:rPr>
            </w:pPr>
            <w:r>
              <w:rPr>
                <w:rFonts w:hint="eastAsia" w:ascii="仿宋" w:hAnsi="仿宋" w:eastAsia="仿宋" w:cs="仿宋"/>
                <w:color w:val="auto"/>
                <w:sz w:val="24"/>
                <w:szCs w:val="24"/>
                <w:lang w:val="en-US" w:eastAsia="en-US" w:bidi="ar-SA"/>
              </w:rPr>
              <w:t>质量管理</w:t>
            </w:r>
          </w:p>
        </w:tc>
        <w:tc>
          <w:tcPr>
            <w:tcW w:w="1181" w:type="dxa"/>
            <w:noWrap w:val="0"/>
            <w:vAlign w:val="center"/>
          </w:tcPr>
          <w:p w14:paraId="22200C77">
            <w:pPr>
              <w:pStyle w:val="39"/>
              <w:spacing w:before="91"/>
              <w:ind w:right="5" w:firstLine="240" w:firstLineChars="1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c>
          <w:tcPr>
            <w:tcW w:w="5707" w:type="dxa"/>
            <w:noWrap w:val="0"/>
            <w:vAlign w:val="center"/>
          </w:tcPr>
          <w:p w14:paraId="20BA1FB7">
            <w:pPr>
              <w:pStyle w:val="39"/>
              <w:spacing w:line="360" w:lineRule="exact"/>
              <w:ind w:left="5" w:right="-1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rPr>
              <w:t>具有有效期内的</w:t>
            </w:r>
            <w:r>
              <w:rPr>
                <w:rFonts w:hint="eastAsia" w:ascii="仿宋" w:hAnsi="仿宋" w:eastAsia="仿宋" w:cs="仿宋"/>
                <w:color w:val="auto"/>
                <w:sz w:val="24"/>
                <w:szCs w:val="24"/>
                <w:lang w:val="en-US"/>
              </w:rPr>
              <w:t>ISO9001质量体系、ISO14001环境体系认证证书、OHSAS18001职业健康安全管理体系认证证书</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lang w:val="en-US"/>
              </w:rPr>
              <w:t>每提供一项得1分</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14:paraId="12C1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7" w:type="dxa"/>
            <w:vMerge w:val="continue"/>
            <w:noWrap w:val="0"/>
            <w:vAlign w:val="center"/>
          </w:tcPr>
          <w:p w14:paraId="01CD1B01">
            <w:pPr>
              <w:pStyle w:val="2"/>
              <w:spacing w:after="0"/>
              <w:jc w:val="center"/>
              <w:rPr>
                <w:rFonts w:hint="eastAsia" w:ascii="仿宋" w:hAnsi="仿宋" w:eastAsia="仿宋" w:cs="仿宋"/>
                <w:color w:val="auto"/>
                <w:sz w:val="24"/>
                <w:szCs w:val="24"/>
              </w:rPr>
            </w:pPr>
          </w:p>
        </w:tc>
        <w:tc>
          <w:tcPr>
            <w:tcW w:w="1523" w:type="dxa"/>
            <w:noWrap w:val="0"/>
            <w:vAlign w:val="center"/>
          </w:tcPr>
          <w:p w14:paraId="284C4F79">
            <w:pPr>
              <w:pStyle w:val="39"/>
              <w:ind w:left="31" w:right="7"/>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安全文明管理体系与措施</w:t>
            </w:r>
          </w:p>
        </w:tc>
        <w:tc>
          <w:tcPr>
            <w:tcW w:w="1181" w:type="dxa"/>
            <w:noWrap w:val="0"/>
            <w:vAlign w:val="center"/>
          </w:tcPr>
          <w:p w14:paraId="6E3B0AD9">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c>
          <w:tcPr>
            <w:tcW w:w="5707" w:type="dxa"/>
            <w:noWrap w:val="0"/>
            <w:vAlign w:val="center"/>
          </w:tcPr>
          <w:p w14:paraId="5761A7A7">
            <w:pPr>
              <w:pStyle w:val="39"/>
              <w:spacing w:line="360" w:lineRule="exact"/>
              <w:ind w:left="5" w:right="-15"/>
              <w:rPr>
                <w:rFonts w:hint="eastAsia"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lang w:val="en-US" w:eastAsia="en-US" w:bidi="ar-SA"/>
              </w:rPr>
              <w:t>有详尽的安全文明技术措施。安全文明保证体系合理完整、安全文明管理制度严谨可行</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r>
      <w:tr w14:paraId="3450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57" w:type="dxa"/>
            <w:vMerge w:val="continue"/>
            <w:noWrap w:val="0"/>
            <w:vAlign w:val="center"/>
          </w:tcPr>
          <w:p w14:paraId="42DB64C5">
            <w:pPr>
              <w:pStyle w:val="2"/>
              <w:spacing w:after="0"/>
              <w:jc w:val="center"/>
              <w:rPr>
                <w:rFonts w:hint="eastAsia" w:ascii="仿宋" w:hAnsi="仿宋" w:eastAsia="仿宋" w:cs="仿宋"/>
                <w:color w:val="auto"/>
                <w:sz w:val="24"/>
                <w:szCs w:val="24"/>
              </w:rPr>
            </w:pPr>
          </w:p>
        </w:tc>
        <w:tc>
          <w:tcPr>
            <w:tcW w:w="1523" w:type="dxa"/>
            <w:noWrap w:val="0"/>
            <w:vAlign w:val="center"/>
          </w:tcPr>
          <w:p w14:paraId="0825AA5C">
            <w:pPr>
              <w:pStyle w:val="39"/>
              <w:ind w:left="31" w:right="7"/>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招标内容及要求</w:t>
            </w:r>
          </w:p>
        </w:tc>
        <w:tc>
          <w:tcPr>
            <w:tcW w:w="1181" w:type="dxa"/>
            <w:noWrap w:val="0"/>
            <w:vAlign w:val="center"/>
          </w:tcPr>
          <w:p w14:paraId="4B3990E6">
            <w:pPr>
              <w:pStyle w:val="39"/>
              <w:spacing w:before="91"/>
              <w:ind w:right="5"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lang w:val="en-US"/>
              </w:rPr>
              <w:t>分</w:t>
            </w:r>
          </w:p>
        </w:tc>
        <w:tc>
          <w:tcPr>
            <w:tcW w:w="5707" w:type="dxa"/>
            <w:noWrap w:val="0"/>
            <w:vAlign w:val="center"/>
          </w:tcPr>
          <w:p w14:paraId="3E81C5EF">
            <w:pPr>
              <w:pStyle w:val="39"/>
              <w:spacing w:line="360" w:lineRule="exact"/>
              <w:ind w:right="-15"/>
              <w:rPr>
                <w:rFonts w:hint="eastAsia" w:ascii="仿宋" w:hAnsi="仿宋" w:eastAsia="仿宋" w:cs="仿宋"/>
                <w:color w:val="auto"/>
                <w:sz w:val="24"/>
                <w:szCs w:val="24"/>
                <w:lang w:val="en-US"/>
              </w:rPr>
            </w:pPr>
            <w:r>
              <w:rPr>
                <w:rFonts w:hint="eastAsia" w:ascii="仿宋" w:hAnsi="仿宋" w:eastAsia="仿宋" w:cs="仿宋"/>
                <w:color w:val="000000"/>
                <w:sz w:val="24"/>
                <w:lang w:val="en-US" w:eastAsia="zh-CN"/>
              </w:rPr>
              <w:t>投标人满足第三部分所有服务标准及要求的得37分，一项不符合扣3分，扣完为止，最高得37分。</w:t>
            </w:r>
          </w:p>
        </w:tc>
      </w:tr>
    </w:tbl>
    <w:p w14:paraId="61A5D9F7">
      <w:pPr>
        <w:jc w:val="both"/>
        <w:rPr>
          <w:rFonts w:hint="eastAsia" w:ascii="宋体" w:hAnsi="宋体"/>
          <w:b/>
          <w:bCs/>
          <w:sz w:val="36"/>
          <w:szCs w:val="36"/>
          <w:lang w:eastAsia="zh-CN"/>
        </w:rPr>
      </w:pPr>
    </w:p>
    <w:p w14:paraId="403AE447">
      <w:pPr>
        <w:jc w:val="center"/>
        <w:rPr>
          <w:rFonts w:hint="eastAsia" w:ascii="宋体" w:hAnsi="宋体"/>
          <w:b/>
          <w:bCs/>
          <w:sz w:val="36"/>
          <w:szCs w:val="36"/>
          <w:lang w:eastAsia="zh-CN"/>
        </w:rPr>
      </w:pPr>
    </w:p>
    <w:p w14:paraId="596BB711">
      <w:pPr>
        <w:jc w:val="center"/>
        <w:rPr>
          <w:rFonts w:hint="eastAsia" w:ascii="宋体" w:hAnsi="宋体"/>
          <w:b/>
          <w:bCs/>
          <w:sz w:val="36"/>
          <w:szCs w:val="36"/>
          <w:lang w:eastAsia="zh-CN"/>
        </w:rPr>
      </w:pPr>
    </w:p>
    <w:p w14:paraId="3FCDDCF2">
      <w:pPr>
        <w:jc w:val="center"/>
        <w:rPr>
          <w:rFonts w:hint="eastAsia" w:ascii="宋体" w:hAnsi="宋体"/>
          <w:b/>
          <w:bCs/>
          <w:sz w:val="36"/>
          <w:szCs w:val="36"/>
          <w:lang w:eastAsia="zh-CN"/>
        </w:rPr>
      </w:pPr>
    </w:p>
    <w:p w14:paraId="08CF8DAB">
      <w:pPr>
        <w:jc w:val="center"/>
        <w:rPr>
          <w:rFonts w:hint="eastAsia" w:ascii="宋体" w:hAnsi="宋体"/>
          <w:b/>
          <w:bCs/>
          <w:sz w:val="36"/>
          <w:szCs w:val="36"/>
          <w:lang w:eastAsia="zh-CN"/>
        </w:rPr>
      </w:pPr>
    </w:p>
    <w:p w14:paraId="77B7F6B9">
      <w:pPr>
        <w:pStyle w:val="2"/>
        <w:rPr>
          <w:rFonts w:hint="eastAsia" w:ascii="宋体" w:hAnsi="宋体"/>
          <w:b/>
          <w:bCs/>
          <w:sz w:val="36"/>
          <w:szCs w:val="36"/>
          <w:lang w:eastAsia="zh-CN"/>
        </w:rPr>
      </w:pPr>
    </w:p>
    <w:p w14:paraId="0AA08990">
      <w:pPr>
        <w:rPr>
          <w:rFonts w:hint="eastAsia"/>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6A735254">
      <w:pPr>
        <w:ind w:firstLine="280" w:firstLineChars="100"/>
        <w:rPr>
          <w:rFonts w:hint="eastAsia" w:ascii="仿宋" w:hAnsi="仿宋" w:eastAsia="仿宋" w:cs="仿宋"/>
          <w:sz w:val="28"/>
          <w:u w:val="none"/>
        </w:rPr>
      </w:pPr>
      <w:r>
        <w:rPr>
          <w:rFonts w:hint="eastAsia" w:ascii="仿宋" w:hAnsi="仿宋" w:eastAsia="仿宋" w:cs="仿宋"/>
          <w:sz w:val="28"/>
        </w:rPr>
        <w:t>甲方（章）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u w:val="none"/>
        </w:rPr>
        <w:t xml:space="preserve"> </w:t>
      </w:r>
    </w:p>
    <w:p w14:paraId="664DB7DA">
      <w:pPr>
        <w:ind w:left="5600" w:hanging="5600" w:hangingChars="2000"/>
        <w:rPr>
          <w:rFonts w:hint="eastAsia" w:ascii="仿宋" w:hAnsi="仿宋" w:eastAsia="仿宋" w:cs="仿宋"/>
          <w:sz w:val="28"/>
          <w:lang w:val="en-US" w:eastAsia="zh-CN"/>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乙方（章）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地点：</w:t>
      </w:r>
    </w:p>
    <w:p w14:paraId="1129452D">
      <w:pPr>
        <w:ind w:firstLine="840" w:firstLineChars="300"/>
        <w:rPr>
          <w:rFonts w:hint="eastAsia" w:ascii="仿宋" w:hAnsi="仿宋" w:eastAsia="仿宋" w:cs="仿宋"/>
          <w:sz w:val="30"/>
          <w:szCs w:val="30"/>
        </w:rPr>
      </w:pPr>
      <w:r>
        <w:rPr>
          <w:rFonts w:hint="eastAsia" w:ascii="仿宋" w:hAnsi="仿宋" w:eastAsia="仿宋" w:cs="仿宋"/>
          <w:sz w:val="28"/>
          <w:szCs w:val="28"/>
          <w:lang w:eastAsia="zh-CN"/>
        </w:rPr>
        <w:t>甲、乙双方本着公平、公正、平等合理、互惠互利的原则，就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电梯的维护保养工作，经双方协商同意达成以下协议：</w:t>
      </w:r>
    </w:p>
    <w:p w14:paraId="442A9514">
      <w:pPr>
        <w:rPr>
          <w:rFonts w:hint="eastAsia" w:ascii="仿宋" w:hAnsi="仿宋" w:eastAsia="仿宋" w:cs="仿宋"/>
          <w:b/>
          <w:bCs/>
          <w:sz w:val="28"/>
          <w:lang w:eastAsia="zh-CN"/>
        </w:rPr>
      </w:pPr>
      <w:r>
        <w:rPr>
          <w:rFonts w:hint="eastAsia" w:ascii="仿宋" w:hAnsi="仿宋" w:eastAsia="仿宋" w:cs="仿宋"/>
          <w:sz w:val="28"/>
        </w:rPr>
        <w:t>一、</w:t>
      </w:r>
      <w:r>
        <w:rPr>
          <w:rFonts w:hint="eastAsia" w:ascii="仿宋" w:hAnsi="仿宋" w:eastAsia="仿宋" w:cs="仿宋"/>
          <w:b/>
          <w:bCs/>
          <w:sz w:val="28"/>
        </w:rPr>
        <w:t>维修保养电梯的分部区域</w:t>
      </w:r>
      <w:r>
        <w:rPr>
          <w:rFonts w:hint="eastAsia" w:ascii="仿宋" w:hAnsi="仿宋" w:eastAsia="仿宋" w:cs="仿宋"/>
          <w:b/>
          <w:bCs/>
          <w:sz w:val="28"/>
          <w:lang w:eastAsia="zh-CN"/>
        </w:rPr>
        <w:t>：</w:t>
      </w:r>
    </w:p>
    <w:tbl>
      <w:tblPr>
        <w:tblStyle w:val="20"/>
        <w:tblW w:w="5085" w:type="pc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8"/>
        <w:gridCol w:w="1142"/>
        <w:gridCol w:w="1327"/>
        <w:gridCol w:w="1557"/>
        <w:gridCol w:w="1177"/>
        <w:gridCol w:w="1058"/>
      </w:tblGrid>
      <w:tr w14:paraId="727E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502D18D6">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037" w:type="pct"/>
            <w:tcBorders>
              <w:top w:val="single" w:color="auto" w:sz="4" w:space="0"/>
              <w:left w:val="nil"/>
              <w:bottom w:val="single" w:color="auto" w:sz="4" w:space="0"/>
              <w:right w:val="single" w:color="auto" w:sz="4" w:space="0"/>
            </w:tcBorders>
            <w:noWrap w:val="0"/>
            <w:vAlign w:val="center"/>
          </w:tcPr>
          <w:p w14:paraId="039A1779">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注册代码</w:t>
            </w:r>
          </w:p>
        </w:tc>
        <w:tc>
          <w:tcPr>
            <w:tcW w:w="658" w:type="pct"/>
            <w:tcBorders>
              <w:top w:val="single" w:color="auto" w:sz="4" w:space="0"/>
              <w:left w:val="nil"/>
              <w:bottom w:val="single" w:color="auto" w:sz="4" w:space="0"/>
              <w:right w:val="single" w:color="auto" w:sz="4" w:space="0"/>
            </w:tcBorders>
            <w:noWrap w:val="0"/>
            <w:vAlign w:val="center"/>
          </w:tcPr>
          <w:p w14:paraId="7FF9A8C7">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电梯名称</w:t>
            </w:r>
          </w:p>
        </w:tc>
        <w:tc>
          <w:tcPr>
            <w:tcW w:w="765" w:type="pct"/>
            <w:tcBorders>
              <w:top w:val="single" w:color="auto" w:sz="4" w:space="0"/>
              <w:left w:val="nil"/>
              <w:bottom w:val="single" w:color="auto" w:sz="4" w:space="0"/>
              <w:right w:val="single" w:color="auto" w:sz="4" w:space="0"/>
            </w:tcBorders>
            <w:noWrap w:val="0"/>
            <w:vAlign w:val="center"/>
          </w:tcPr>
          <w:p w14:paraId="0354C873">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使用场所</w:t>
            </w:r>
          </w:p>
        </w:tc>
        <w:tc>
          <w:tcPr>
            <w:tcW w:w="898" w:type="pct"/>
            <w:tcBorders>
              <w:top w:val="single" w:color="auto" w:sz="4" w:space="0"/>
              <w:left w:val="nil"/>
              <w:bottom w:val="single" w:color="auto" w:sz="4" w:space="0"/>
              <w:right w:val="single" w:color="auto" w:sz="4" w:space="0"/>
            </w:tcBorders>
            <w:noWrap w:val="0"/>
            <w:vAlign w:val="center"/>
          </w:tcPr>
          <w:p w14:paraId="1D09F9D1">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设备型号</w:t>
            </w:r>
          </w:p>
        </w:tc>
        <w:tc>
          <w:tcPr>
            <w:tcW w:w="679" w:type="pct"/>
            <w:tcBorders>
              <w:top w:val="single" w:color="auto" w:sz="4" w:space="0"/>
              <w:left w:val="nil"/>
              <w:bottom w:val="single" w:color="auto" w:sz="4" w:space="0"/>
              <w:right w:val="single" w:color="auto" w:sz="4" w:space="0"/>
            </w:tcBorders>
            <w:noWrap w:val="0"/>
            <w:vAlign w:val="center"/>
          </w:tcPr>
          <w:p w14:paraId="7BEE5386">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制造商</w:t>
            </w:r>
          </w:p>
        </w:tc>
        <w:tc>
          <w:tcPr>
            <w:tcW w:w="610" w:type="pct"/>
            <w:tcBorders>
              <w:top w:val="single" w:color="auto" w:sz="4" w:space="0"/>
              <w:left w:val="nil"/>
              <w:bottom w:val="single" w:color="auto" w:sz="4" w:space="0"/>
              <w:right w:val="single" w:color="auto" w:sz="4" w:space="0"/>
            </w:tcBorders>
            <w:noWrap w:val="0"/>
            <w:vAlign w:val="center"/>
          </w:tcPr>
          <w:p w14:paraId="29290978">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维保费/</w:t>
            </w:r>
            <w:r>
              <w:rPr>
                <w:rFonts w:hint="eastAsia" w:ascii="仿宋" w:hAnsi="仿宋" w:eastAsia="仿宋" w:cs="仿宋"/>
                <w:color w:val="auto"/>
                <w:kern w:val="0"/>
                <w:sz w:val="21"/>
                <w:szCs w:val="21"/>
                <w:highlight w:val="none"/>
                <w:lang w:eastAsia="zh-CN"/>
              </w:rPr>
              <w:t>年</w:t>
            </w:r>
          </w:p>
        </w:tc>
      </w:tr>
      <w:tr w14:paraId="000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4259C7B">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0D4672E0">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3702871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6F48E00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0B4F7401">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5E2984F0">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7FF96598">
            <w:pPr>
              <w:jc w:val="center"/>
              <w:rPr>
                <w:rFonts w:hint="eastAsia" w:ascii="仿宋" w:hAnsi="仿宋" w:eastAsia="仿宋" w:cs="仿宋"/>
                <w:color w:val="auto"/>
                <w:kern w:val="0"/>
                <w:sz w:val="21"/>
                <w:szCs w:val="21"/>
                <w:highlight w:val="none"/>
                <w:lang w:val="en-US" w:eastAsia="zh-CN"/>
              </w:rPr>
            </w:pPr>
          </w:p>
        </w:tc>
      </w:tr>
      <w:tr w14:paraId="013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F7E9205">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3823EE17">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78C08BB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533ECC6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6CB885EA">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4C8B71AD">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36F5F34E">
            <w:pPr>
              <w:jc w:val="center"/>
              <w:rPr>
                <w:rFonts w:hint="eastAsia" w:ascii="仿宋" w:hAnsi="仿宋" w:eastAsia="仿宋" w:cs="仿宋"/>
                <w:color w:val="auto"/>
                <w:kern w:val="0"/>
                <w:sz w:val="21"/>
                <w:szCs w:val="21"/>
                <w:highlight w:val="none"/>
                <w:lang w:val="en-US" w:eastAsia="zh-CN"/>
              </w:rPr>
            </w:pPr>
          </w:p>
        </w:tc>
      </w:tr>
      <w:tr w14:paraId="250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7" w:type="pct"/>
            <w:gridSpan w:val="2"/>
            <w:tcBorders>
              <w:top w:val="single" w:color="auto" w:sz="4" w:space="0"/>
              <w:left w:val="single" w:color="auto" w:sz="4" w:space="0"/>
              <w:bottom w:val="single" w:color="auto" w:sz="4" w:space="0"/>
              <w:right w:val="single" w:color="auto" w:sz="4" w:space="0"/>
            </w:tcBorders>
            <w:noWrap w:val="0"/>
            <w:vAlign w:val="center"/>
          </w:tcPr>
          <w:p w14:paraId="04807640">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合计</w:t>
            </w:r>
          </w:p>
        </w:tc>
        <w:tc>
          <w:tcPr>
            <w:tcW w:w="3612" w:type="pct"/>
            <w:gridSpan w:val="5"/>
            <w:tcBorders>
              <w:top w:val="single" w:color="auto" w:sz="4" w:space="0"/>
              <w:left w:val="nil"/>
              <w:bottom w:val="single" w:color="auto" w:sz="4" w:space="0"/>
              <w:right w:val="single" w:color="auto" w:sz="4" w:space="0"/>
            </w:tcBorders>
            <w:noWrap w:val="0"/>
            <w:vAlign w:val="center"/>
          </w:tcPr>
          <w:p w14:paraId="5B6167B2">
            <w:p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小写：元   大写：元整</w:t>
            </w:r>
          </w:p>
        </w:tc>
      </w:tr>
    </w:tbl>
    <w:p w14:paraId="5969C155">
      <w:pPr>
        <w:pStyle w:val="2"/>
        <w:rPr>
          <w:rFonts w:hint="eastAsia" w:ascii="仿宋" w:hAnsi="仿宋" w:eastAsia="仿宋" w:cs="仿宋"/>
          <w:lang w:eastAsia="zh-CN"/>
        </w:rPr>
      </w:pPr>
    </w:p>
    <w:p w14:paraId="439A45E9">
      <w:pPr>
        <w:numPr>
          <w:ilvl w:val="0"/>
          <w:numId w:val="0"/>
        </w:numPr>
        <w:rPr>
          <w:rFonts w:hint="eastAsia" w:ascii="仿宋" w:hAnsi="仿宋" w:eastAsia="仿宋" w:cs="仿宋"/>
          <w:b/>
          <w:bCs/>
          <w:sz w:val="28"/>
        </w:rPr>
      </w:pPr>
      <w:r>
        <w:rPr>
          <w:rFonts w:hint="eastAsia" w:ascii="仿宋" w:hAnsi="仿宋" w:eastAsia="仿宋" w:cs="仿宋"/>
          <w:b/>
          <w:bCs/>
          <w:sz w:val="28"/>
          <w:lang w:eastAsia="zh-CN"/>
        </w:rPr>
        <w:t>二、</w:t>
      </w:r>
      <w:r>
        <w:rPr>
          <w:rFonts w:hint="eastAsia" w:ascii="仿宋" w:hAnsi="仿宋" w:eastAsia="仿宋" w:cs="仿宋"/>
          <w:b/>
          <w:bCs/>
          <w:sz w:val="28"/>
        </w:rPr>
        <w:t>维修保养</w:t>
      </w:r>
    </w:p>
    <w:p w14:paraId="4302E032">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合同范围内不包含维保电梯所需的</w:t>
      </w:r>
      <w:r>
        <w:rPr>
          <w:rFonts w:hint="eastAsia" w:ascii="仿宋" w:hAnsi="仿宋" w:eastAsia="仿宋" w:cs="仿宋"/>
          <w:sz w:val="28"/>
          <w:szCs w:val="28"/>
          <w:lang w:val="en-US" w:eastAsia="zh-CN"/>
        </w:rPr>
        <w:t>配件</w:t>
      </w:r>
      <w:r>
        <w:rPr>
          <w:rFonts w:hint="eastAsia" w:ascii="仿宋" w:hAnsi="仿宋" w:eastAsia="仿宋" w:cs="仿宋"/>
          <w:sz w:val="28"/>
          <w:szCs w:val="28"/>
          <w:lang w:eastAsia="zh-CN"/>
        </w:rPr>
        <w:t>费。</w:t>
      </w:r>
    </w:p>
    <w:p w14:paraId="3489AB82">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承包期限为</w:t>
      </w:r>
      <w:r>
        <w:rPr>
          <w:rFonts w:hint="eastAsia" w:ascii="仿宋" w:hAnsi="仿宋" w:eastAsia="仿宋" w:cs="仿宋"/>
          <w:sz w:val="28"/>
          <w:szCs w:val="28"/>
          <w:lang w:val="en-US" w:eastAsia="zh-CN"/>
        </w:rPr>
        <w:t xml:space="preserve"> 一</w:t>
      </w:r>
      <w:r>
        <w:rPr>
          <w:rFonts w:hint="eastAsia" w:ascii="仿宋" w:hAnsi="仿宋" w:eastAsia="仿宋" w:cs="仿宋"/>
          <w:sz w:val="28"/>
          <w:szCs w:val="28"/>
        </w:rPr>
        <w:t>年，自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p>
    <w:p w14:paraId="080DF962">
      <w:pPr>
        <w:rPr>
          <w:rFonts w:hint="eastAsia" w:ascii="仿宋" w:hAnsi="仿宋" w:eastAsia="仿宋" w:cs="仿宋"/>
          <w:b/>
          <w:bCs/>
          <w:sz w:val="28"/>
          <w:szCs w:val="28"/>
        </w:rPr>
      </w:pPr>
      <w:r>
        <w:rPr>
          <w:rFonts w:hint="eastAsia" w:ascii="仿宋" w:hAnsi="仿宋" w:eastAsia="仿宋" w:cs="仿宋"/>
          <w:b/>
          <w:bCs/>
          <w:sz w:val="28"/>
          <w:szCs w:val="28"/>
        </w:rPr>
        <w:t>三、付款方式：</w:t>
      </w:r>
    </w:p>
    <w:p w14:paraId="4E629E80">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每半年付款一次，以此类推</w:t>
      </w:r>
      <w:r>
        <w:rPr>
          <w:rFonts w:hint="eastAsia" w:ascii="仿宋" w:hAnsi="仿宋" w:eastAsia="仿宋" w:cs="仿宋"/>
          <w:sz w:val="28"/>
          <w:szCs w:val="28"/>
        </w:rPr>
        <w:t>。</w:t>
      </w:r>
    </w:p>
    <w:p w14:paraId="5CC59C37">
      <w:pPr>
        <w:widowControl/>
        <w:numPr>
          <w:ilvl w:val="0"/>
          <w:numId w:val="4"/>
        </w:numPr>
        <w:rPr>
          <w:rFonts w:hint="eastAsia" w:ascii="仿宋" w:hAnsi="仿宋" w:eastAsia="仿宋" w:cs="仿宋"/>
          <w:b/>
          <w:bCs/>
          <w:kern w:val="0"/>
          <w:sz w:val="28"/>
          <w:szCs w:val="28"/>
        </w:rPr>
      </w:pPr>
      <w:r>
        <w:rPr>
          <w:rFonts w:hint="eastAsia" w:ascii="仿宋" w:hAnsi="仿宋" w:eastAsia="仿宋" w:cs="仿宋"/>
          <w:b/>
          <w:bCs/>
          <w:kern w:val="0"/>
          <w:sz w:val="28"/>
          <w:szCs w:val="28"/>
        </w:rPr>
        <w:t>服务</w:t>
      </w:r>
      <w:r>
        <w:rPr>
          <w:rFonts w:hint="eastAsia" w:ascii="仿宋" w:hAnsi="仿宋" w:eastAsia="仿宋" w:cs="仿宋"/>
          <w:b/>
          <w:bCs/>
          <w:kern w:val="0"/>
          <w:sz w:val="28"/>
          <w:szCs w:val="28"/>
          <w:lang w:val="en-US" w:eastAsia="zh-CN"/>
        </w:rPr>
        <w:t>范围</w:t>
      </w:r>
      <w:r>
        <w:rPr>
          <w:rFonts w:hint="eastAsia" w:ascii="仿宋" w:hAnsi="仿宋" w:eastAsia="仿宋" w:cs="仿宋"/>
          <w:b/>
          <w:bCs/>
          <w:kern w:val="0"/>
          <w:sz w:val="28"/>
          <w:szCs w:val="28"/>
        </w:rPr>
        <w:t>：</w:t>
      </w:r>
    </w:p>
    <w:p w14:paraId="7171F0B5">
      <w:pPr>
        <w:widowControl/>
        <w:numPr>
          <w:ilvl w:val="0"/>
          <w:numId w:val="0"/>
        </w:numPr>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保证</w:t>
      </w:r>
      <w:r>
        <w:rPr>
          <w:rFonts w:hint="eastAsia" w:ascii="仿宋" w:hAnsi="仿宋" w:eastAsia="仿宋" w:cs="仿宋"/>
          <w:color w:val="auto"/>
          <w:kern w:val="0"/>
          <w:sz w:val="28"/>
          <w:szCs w:val="28"/>
          <w:lang w:val="en-US" w:eastAsia="zh-CN"/>
        </w:rPr>
        <w:t>每个标段内电梯正常运行的</w:t>
      </w:r>
      <w:r>
        <w:rPr>
          <w:rFonts w:hint="eastAsia" w:ascii="仿宋" w:hAnsi="仿宋" w:eastAsia="仿宋" w:cs="仿宋"/>
          <w:color w:val="auto"/>
          <w:kern w:val="0"/>
          <w:sz w:val="28"/>
          <w:szCs w:val="28"/>
        </w:rPr>
        <w:t>维护保养。</w:t>
      </w:r>
    </w:p>
    <w:p w14:paraId="7B5F8A22">
      <w:pPr>
        <w:widowControl/>
        <w:spacing w:line="360" w:lineRule="auto"/>
        <w:ind w:firstLine="280" w:firstLineChars="100"/>
        <w:jc w:val="left"/>
        <w:rPr>
          <w:rFonts w:hint="eastAsia" w:ascii="仿宋" w:hAnsi="仿宋" w:eastAsia="仿宋" w:cs="仿宋"/>
          <w:b/>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负责</w:t>
      </w:r>
      <w:r>
        <w:rPr>
          <w:rFonts w:hint="eastAsia" w:ascii="仿宋" w:hAnsi="仿宋" w:eastAsia="仿宋" w:cs="仿宋"/>
          <w:color w:val="auto"/>
          <w:kern w:val="0"/>
          <w:sz w:val="28"/>
          <w:szCs w:val="28"/>
          <w:lang w:val="en-US" w:eastAsia="zh-CN"/>
        </w:rPr>
        <w:t>配合</w:t>
      </w:r>
      <w:r>
        <w:rPr>
          <w:rFonts w:hint="eastAsia" w:ascii="仿宋" w:hAnsi="仿宋" w:eastAsia="仿宋" w:cs="仿宋"/>
          <w:color w:val="auto"/>
          <w:kern w:val="0"/>
          <w:sz w:val="28"/>
          <w:szCs w:val="28"/>
        </w:rPr>
        <w:t>维保范围内的电梯设备年检。</w:t>
      </w:r>
    </w:p>
    <w:p w14:paraId="179CF5FF">
      <w:pPr>
        <w:pStyle w:val="2"/>
        <w:numPr>
          <w:ilvl w:val="0"/>
          <w:numId w:val="0"/>
        </w:numPr>
        <w:ind w:left="-1039" w:leftChars="-495" w:firstLine="838" w:firstLineChars="26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五、维保服务</w:t>
      </w:r>
      <w:r>
        <w:rPr>
          <w:rFonts w:hint="eastAsia" w:ascii="仿宋" w:hAnsi="仿宋" w:eastAsia="仿宋" w:cs="仿宋"/>
          <w:b/>
          <w:color w:val="auto"/>
          <w:sz w:val="32"/>
          <w:szCs w:val="32"/>
        </w:rPr>
        <w:t>要求</w:t>
      </w:r>
    </w:p>
    <w:p w14:paraId="15B39744">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严格按照国家质量技术监督部门对电梯的维保要求和电梯的使用要求进行维修保养。</w:t>
      </w:r>
    </w:p>
    <w:p w14:paraId="1C4A07E2">
      <w:pPr>
        <w:widowControl/>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保证医院维保范围内所有电梯的安全、正常、稳定运行，并且对维保电梯的安全性能负责。</w:t>
      </w:r>
    </w:p>
    <w:p w14:paraId="531C3321">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提供电梯保养计划、保养方案和标准，保养工作必须符合电梯行业国家相关标准（电梯使用管理与维修保养规则TSG T5001-2017，电梯维修规范GB/T 18775-2002，电梯安装使用维护说明书，维保合同）。</w:t>
      </w:r>
    </w:p>
    <w:p w14:paraId="78C3106F">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提供电梯保养工作流程、保养质量保证流程。</w:t>
      </w:r>
    </w:p>
    <w:p w14:paraId="7B5491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根据国家有关的技术规范每月两次对电梯设备相关部件进行检查、保养。</w:t>
      </w:r>
    </w:p>
    <w:p w14:paraId="0D5D49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维保单位需固定2名持有《特种设备作业人员证》且熟悉所维保电梯设备的工作人员。</w:t>
      </w:r>
    </w:p>
    <w:p w14:paraId="39B38D3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维保单位自行配备工作所需要的工具及设备，保养时设置现场安全警示标志。</w:t>
      </w:r>
    </w:p>
    <w:p w14:paraId="64CF02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免费提供例行保养所需的</w:t>
      </w:r>
      <w:r>
        <w:rPr>
          <w:rFonts w:hint="eastAsia" w:ascii="仿宋" w:hAnsi="仿宋" w:eastAsia="仿宋" w:cs="仿宋"/>
          <w:color w:val="auto"/>
          <w:kern w:val="0"/>
          <w:sz w:val="28"/>
          <w:szCs w:val="28"/>
          <w:lang w:val="en-US" w:eastAsia="zh-CN"/>
        </w:rPr>
        <w:t>曳引机齿轮油</w:t>
      </w:r>
      <w:r>
        <w:rPr>
          <w:rFonts w:hint="eastAsia" w:ascii="仿宋" w:hAnsi="仿宋" w:eastAsia="仿宋" w:cs="仿宋"/>
          <w:color w:val="auto"/>
          <w:kern w:val="0"/>
          <w:sz w:val="28"/>
          <w:szCs w:val="28"/>
        </w:rPr>
        <w:t>。</w:t>
      </w:r>
    </w:p>
    <w:p w14:paraId="253B1A44">
      <w:pPr>
        <w:pStyle w:val="2"/>
        <w:numPr>
          <w:ilvl w:val="0"/>
          <w:numId w:val="0"/>
        </w:numPr>
        <w:spacing w:line="360" w:lineRule="auto"/>
        <w:ind w:firstLine="280" w:firstLineChars="1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免费提供</w:t>
      </w:r>
      <w:r>
        <w:rPr>
          <w:rFonts w:hint="eastAsia" w:ascii="仿宋" w:hAnsi="仿宋" w:eastAsia="仿宋" w:cs="仿宋"/>
          <w:color w:val="auto"/>
          <w:kern w:val="0"/>
          <w:sz w:val="28"/>
          <w:szCs w:val="28"/>
          <w:lang w:val="en-US" w:eastAsia="zh-CN"/>
        </w:rPr>
        <w:t>井道照明灯、轿厢照明灯、机房照明灯。</w:t>
      </w:r>
    </w:p>
    <w:p w14:paraId="1CF34968">
      <w:pPr>
        <w:numPr>
          <w:ilvl w:val="0"/>
          <w:numId w:val="0"/>
        </w:numPr>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10、免费提供门滑块。</w:t>
      </w:r>
    </w:p>
    <w:p w14:paraId="3BE97265">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维保单位需</w:t>
      </w:r>
      <w:r>
        <w:rPr>
          <w:rFonts w:hint="eastAsia" w:ascii="仿宋" w:hAnsi="仿宋" w:eastAsia="仿宋" w:cs="仿宋"/>
          <w:color w:val="auto"/>
          <w:kern w:val="0"/>
          <w:sz w:val="28"/>
          <w:szCs w:val="28"/>
          <w:lang w:val="en-US" w:eastAsia="zh-CN"/>
        </w:rPr>
        <w:t>提供驻场服务人员，保证24小时</w:t>
      </w:r>
      <w:r>
        <w:rPr>
          <w:rFonts w:hint="eastAsia" w:ascii="仿宋" w:hAnsi="仿宋" w:eastAsia="仿宋" w:cs="仿宋"/>
          <w:color w:val="auto"/>
          <w:kern w:val="0"/>
          <w:sz w:val="28"/>
          <w:szCs w:val="28"/>
        </w:rPr>
        <w:t>提供应急响应服务，且能在</w:t>
      </w:r>
      <w:r>
        <w:rPr>
          <w:rFonts w:hint="eastAsia" w:ascii="仿宋" w:hAnsi="仿宋" w:eastAsia="仿宋" w:cs="仿宋"/>
          <w:color w:val="auto"/>
          <w:kern w:val="0"/>
          <w:sz w:val="28"/>
          <w:szCs w:val="28"/>
          <w:lang w:val="en-US" w:eastAsia="zh-CN"/>
        </w:rPr>
        <w:t>出现</w:t>
      </w:r>
      <w:r>
        <w:rPr>
          <w:rFonts w:hint="eastAsia" w:ascii="仿宋" w:hAnsi="仿宋" w:eastAsia="仿宋" w:cs="仿宋"/>
          <w:color w:val="auto"/>
          <w:kern w:val="0"/>
          <w:sz w:val="28"/>
          <w:szCs w:val="28"/>
        </w:rPr>
        <w:t>故障或事故报警后</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rPr>
        <w:t>分钟内到达现场，并能提供正常连续的服务直至故障或事故排除；电梯发生困人故障时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分钟内把乘客从轿厢中救出。</w:t>
      </w:r>
    </w:p>
    <w:p w14:paraId="6707883C">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12、提供每15天一次的例行正常维保。</w:t>
      </w:r>
    </w:p>
    <w:p w14:paraId="2B5DFB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13、</w:t>
      </w:r>
      <w:r>
        <w:rPr>
          <w:rFonts w:hint="eastAsia" w:ascii="仿宋" w:hAnsi="仿宋" w:eastAsia="仿宋" w:cs="仿宋"/>
          <w:color w:val="auto"/>
          <w:kern w:val="0"/>
          <w:sz w:val="28"/>
          <w:szCs w:val="28"/>
        </w:rPr>
        <w:t>维保单位提供24小时</w:t>
      </w:r>
      <w:r>
        <w:rPr>
          <w:rFonts w:hint="eastAsia" w:ascii="仿宋" w:hAnsi="仿宋" w:eastAsia="仿宋" w:cs="仿宋"/>
          <w:color w:val="auto"/>
          <w:kern w:val="0"/>
          <w:sz w:val="28"/>
          <w:szCs w:val="28"/>
          <w:lang w:val="en-US" w:eastAsia="zh-CN"/>
        </w:rPr>
        <w:t>维修保养救援</w:t>
      </w:r>
      <w:r>
        <w:rPr>
          <w:rFonts w:hint="eastAsia" w:ascii="仿宋" w:hAnsi="仿宋" w:eastAsia="仿宋" w:cs="仿宋"/>
          <w:color w:val="auto"/>
          <w:kern w:val="0"/>
          <w:sz w:val="28"/>
          <w:szCs w:val="28"/>
        </w:rPr>
        <w:t>服务，在非正常时间内进行</w:t>
      </w:r>
      <w:r>
        <w:rPr>
          <w:rFonts w:hint="eastAsia" w:ascii="仿宋" w:hAnsi="仿宋" w:eastAsia="仿宋" w:cs="仿宋"/>
          <w:color w:val="auto"/>
          <w:kern w:val="0"/>
          <w:sz w:val="28"/>
          <w:szCs w:val="28"/>
          <w:lang w:val="en-US" w:eastAsia="zh-CN"/>
        </w:rPr>
        <w:t>维修</w:t>
      </w:r>
      <w:r>
        <w:rPr>
          <w:rFonts w:hint="eastAsia" w:ascii="仿宋" w:hAnsi="仿宋" w:eastAsia="仿宋" w:cs="仿宋"/>
          <w:color w:val="auto"/>
          <w:kern w:val="0"/>
          <w:sz w:val="28"/>
          <w:szCs w:val="28"/>
        </w:rPr>
        <w:t>保养</w:t>
      </w:r>
      <w:r>
        <w:rPr>
          <w:rFonts w:hint="eastAsia" w:ascii="仿宋" w:hAnsi="仿宋" w:eastAsia="仿宋" w:cs="仿宋"/>
          <w:color w:val="auto"/>
          <w:kern w:val="0"/>
          <w:sz w:val="28"/>
          <w:szCs w:val="28"/>
          <w:lang w:val="en-US" w:eastAsia="zh-CN"/>
        </w:rPr>
        <w:t>救援</w:t>
      </w:r>
      <w:r>
        <w:rPr>
          <w:rFonts w:hint="eastAsia" w:ascii="仿宋" w:hAnsi="仿宋" w:eastAsia="仿宋" w:cs="仿宋"/>
          <w:color w:val="auto"/>
          <w:kern w:val="0"/>
          <w:sz w:val="28"/>
          <w:szCs w:val="28"/>
        </w:rPr>
        <w:t>服务时，不再加收其他费用。</w:t>
      </w:r>
    </w:p>
    <w:p w14:paraId="3CDD85BA">
      <w:pPr>
        <w:widowControl/>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14、电梯正常损坏、</w:t>
      </w:r>
      <w:r>
        <w:rPr>
          <w:rFonts w:hint="eastAsia" w:ascii="仿宋" w:hAnsi="仿宋" w:eastAsia="仿宋" w:cs="仿宋"/>
          <w:color w:val="auto"/>
          <w:kern w:val="0"/>
          <w:sz w:val="28"/>
          <w:szCs w:val="28"/>
        </w:rPr>
        <w:t>意外事故造成的</w:t>
      </w:r>
      <w:r>
        <w:rPr>
          <w:rFonts w:hint="eastAsia" w:ascii="仿宋" w:hAnsi="仿宋" w:eastAsia="仿宋" w:cs="仿宋"/>
          <w:color w:val="auto"/>
          <w:kern w:val="0"/>
          <w:sz w:val="28"/>
          <w:szCs w:val="28"/>
          <w:lang w:val="en-US" w:eastAsia="zh-CN"/>
        </w:rPr>
        <w:t>损坏、</w:t>
      </w:r>
      <w:r>
        <w:rPr>
          <w:rFonts w:hint="eastAsia" w:ascii="仿宋" w:hAnsi="仿宋" w:eastAsia="仿宋" w:cs="仿宋"/>
          <w:color w:val="auto"/>
          <w:kern w:val="0"/>
          <w:sz w:val="28"/>
          <w:szCs w:val="28"/>
        </w:rPr>
        <w:t>由于设备老化</w:t>
      </w:r>
      <w:r>
        <w:rPr>
          <w:rFonts w:hint="eastAsia" w:ascii="仿宋" w:hAnsi="仿宋" w:eastAsia="仿宋" w:cs="仿宋"/>
          <w:color w:val="auto"/>
          <w:kern w:val="0"/>
          <w:sz w:val="28"/>
          <w:szCs w:val="28"/>
          <w:lang w:val="en-US" w:eastAsia="zh-CN"/>
        </w:rPr>
        <w:t>需要</w:t>
      </w:r>
      <w:r>
        <w:rPr>
          <w:rFonts w:hint="eastAsia" w:ascii="仿宋" w:hAnsi="仿宋" w:eastAsia="仿宋" w:cs="仿宋"/>
          <w:color w:val="auto"/>
          <w:kern w:val="0"/>
          <w:sz w:val="28"/>
          <w:szCs w:val="28"/>
        </w:rPr>
        <w:t>更换、或者设备配件损坏需要更换，维修费由甲方承担，但必须事先征得甲方同意。</w:t>
      </w:r>
    </w:p>
    <w:p w14:paraId="66B57147">
      <w:pPr>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如因乙方维修保养不及时（未按承诺时间到达及完成维修）影响甲方使用，或乙方接到甲方两次以上通知和催促后仍未前来维修，甲方有权联系第三方介入维修，由此引起的费用由乙方支付或在合同额中扣除。</w:t>
      </w:r>
    </w:p>
    <w:p w14:paraId="599BE8E7">
      <w:pPr>
        <w:pStyle w:val="18"/>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检修保养完毕：对电梯进行</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rPr>
        <w:t>次快慢车运行，在确认安全无误时，再让其投入正常运行。</w:t>
      </w:r>
    </w:p>
    <w:p w14:paraId="76F7EF58">
      <w:pPr>
        <w:pStyle w:val="18"/>
        <w:spacing w:line="360" w:lineRule="auto"/>
        <w:rPr>
          <w:rFonts w:hint="eastAsia" w:ascii="仿宋" w:hAnsi="仿宋" w:eastAsia="仿宋" w:cs="仿宋"/>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做好检修保养的工作记录，并由甲方签字后整理存档。</w:t>
      </w:r>
    </w:p>
    <w:p w14:paraId="012CA556">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六</w:t>
      </w:r>
      <w:r>
        <w:rPr>
          <w:rFonts w:hint="eastAsia" w:ascii="仿宋" w:hAnsi="仿宋" w:eastAsia="仿宋" w:cs="仿宋"/>
          <w:b/>
          <w:bCs/>
          <w:kern w:val="0"/>
          <w:sz w:val="28"/>
          <w:szCs w:val="28"/>
        </w:rPr>
        <w:t>、本合同不承担的项目：</w:t>
      </w:r>
    </w:p>
    <w:p w14:paraId="1443F90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1、本合同</w:t>
      </w:r>
      <w:r>
        <w:rPr>
          <w:rFonts w:hint="eastAsia" w:ascii="仿宋" w:hAnsi="仿宋" w:eastAsia="仿宋" w:cs="仿宋"/>
          <w:kern w:val="0"/>
          <w:sz w:val="28"/>
          <w:szCs w:val="28"/>
          <w:lang w:val="en-US" w:eastAsia="zh-CN"/>
        </w:rPr>
        <w:t>规定外的电梯配件</w:t>
      </w:r>
      <w:r>
        <w:rPr>
          <w:rFonts w:hint="eastAsia" w:ascii="仿宋" w:hAnsi="仿宋" w:eastAsia="仿宋" w:cs="仿宋"/>
          <w:kern w:val="0"/>
          <w:sz w:val="28"/>
          <w:szCs w:val="28"/>
        </w:rPr>
        <w:t>和</w:t>
      </w:r>
      <w:r>
        <w:rPr>
          <w:rFonts w:hint="eastAsia" w:ascii="仿宋" w:hAnsi="仿宋" w:eastAsia="仿宋" w:cs="仿宋"/>
          <w:kern w:val="0"/>
          <w:sz w:val="28"/>
          <w:szCs w:val="28"/>
          <w:lang w:val="en-US" w:eastAsia="zh-CN"/>
        </w:rPr>
        <w:t>电梯</w:t>
      </w:r>
      <w:r>
        <w:rPr>
          <w:rFonts w:hint="eastAsia" w:ascii="仿宋" w:hAnsi="仿宋" w:eastAsia="仿宋" w:cs="仿宋"/>
          <w:kern w:val="0"/>
          <w:sz w:val="28"/>
          <w:szCs w:val="28"/>
        </w:rPr>
        <w:t>附属设备的一切修理、装饰、更换或维修工程；</w:t>
      </w:r>
    </w:p>
    <w:p w14:paraId="2EF0BCE4">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2、各种因政府机关命令要求而更改；或因国家标准改变而增加的工程和设备；</w:t>
      </w:r>
    </w:p>
    <w:p w14:paraId="5D2D69D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3、因使用不当、人为损坏或不可抗力所造成的修理及更换工程；</w:t>
      </w:r>
    </w:p>
    <w:p w14:paraId="51AB4ABC">
      <w:pPr>
        <w:widowControl/>
        <w:rPr>
          <w:rFonts w:hint="eastAsia" w:ascii="仿宋" w:hAnsi="仿宋" w:eastAsia="仿宋" w:cs="仿宋"/>
          <w:b/>
          <w:bCs/>
          <w:sz w:val="28"/>
          <w:szCs w:val="36"/>
        </w:rPr>
      </w:pP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双方责任</w:t>
      </w:r>
      <w:r>
        <w:rPr>
          <w:rFonts w:hint="eastAsia" w:ascii="仿宋" w:hAnsi="仿宋" w:eastAsia="仿宋" w:cs="仿宋"/>
          <w:b/>
          <w:bCs/>
          <w:kern w:val="0"/>
          <w:sz w:val="28"/>
          <w:szCs w:val="28"/>
        </w:rPr>
        <w:t>：</w:t>
      </w:r>
    </w:p>
    <w:p w14:paraId="61AF99E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、乙方必须按照合同约定,按国家规定规范,以优质的服务对设备提供维修保养服务,保障电梯以良好的状态运行;乙方没有按照约定的服务形式和服务内容进行服务,发生事故后,乙方承担全部责任</w:t>
      </w:r>
      <w:r>
        <w:rPr>
          <w:rFonts w:hint="eastAsia" w:ascii="仿宋" w:hAnsi="仿宋" w:eastAsia="仿宋" w:cs="仿宋"/>
          <w:sz w:val="28"/>
          <w:szCs w:val="36"/>
          <w:lang w:eastAsia="zh-CN"/>
        </w:rPr>
        <w:t>。</w:t>
      </w:r>
    </w:p>
    <w:p w14:paraId="42EC0B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、乙方维修保养时负责落实现场安全防护措施,保证作业安全,因此乙方作业人员发生安全事故,</w:t>
      </w:r>
      <w:r>
        <w:rPr>
          <w:rFonts w:hint="eastAsia" w:ascii="仿宋" w:hAnsi="仿宋" w:eastAsia="仿宋" w:cs="仿宋"/>
          <w:sz w:val="28"/>
          <w:szCs w:val="36"/>
          <w:lang w:eastAsia="zh-CN"/>
        </w:rPr>
        <w:t>由</w:t>
      </w:r>
      <w:r>
        <w:rPr>
          <w:rFonts w:hint="eastAsia" w:ascii="仿宋" w:hAnsi="仿宋" w:eastAsia="仿宋" w:cs="仿宋"/>
          <w:sz w:val="28"/>
          <w:szCs w:val="36"/>
        </w:rPr>
        <w:t>乙方负全部责任。</w:t>
      </w:r>
    </w:p>
    <w:p w14:paraId="149B3CD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、应当配合电梯检验检测机构</w:t>
      </w:r>
      <w:r>
        <w:rPr>
          <w:rFonts w:hint="eastAsia" w:ascii="仿宋" w:hAnsi="仿宋" w:eastAsia="仿宋" w:cs="仿宋"/>
          <w:sz w:val="28"/>
          <w:szCs w:val="36"/>
          <w:lang w:val="en-US" w:eastAsia="zh-CN"/>
        </w:rPr>
        <w:t>及管理部门</w:t>
      </w:r>
      <w:r>
        <w:rPr>
          <w:rFonts w:hint="eastAsia" w:ascii="仿宋" w:hAnsi="仿宋" w:eastAsia="仿宋" w:cs="仿宋"/>
          <w:sz w:val="28"/>
          <w:szCs w:val="36"/>
        </w:rPr>
        <w:t>对电梯</w:t>
      </w:r>
      <w:r>
        <w:rPr>
          <w:rFonts w:hint="eastAsia" w:ascii="仿宋" w:hAnsi="仿宋" w:eastAsia="仿宋" w:cs="仿宋"/>
          <w:sz w:val="28"/>
          <w:szCs w:val="36"/>
          <w:lang w:val="en-US" w:eastAsia="zh-CN"/>
        </w:rPr>
        <w:t>例行</w:t>
      </w:r>
      <w:r>
        <w:rPr>
          <w:rFonts w:hint="eastAsia" w:ascii="仿宋" w:hAnsi="仿宋" w:eastAsia="仿宋" w:cs="仿宋"/>
          <w:sz w:val="28"/>
          <w:szCs w:val="36"/>
        </w:rPr>
        <w:t>的</w:t>
      </w:r>
      <w:r>
        <w:rPr>
          <w:rFonts w:hint="eastAsia" w:ascii="仿宋" w:hAnsi="仿宋" w:eastAsia="仿宋" w:cs="仿宋"/>
          <w:sz w:val="28"/>
          <w:szCs w:val="36"/>
          <w:lang w:val="en-US" w:eastAsia="zh-CN"/>
        </w:rPr>
        <w:t>检查</w:t>
      </w:r>
      <w:r>
        <w:rPr>
          <w:rFonts w:hint="eastAsia" w:ascii="仿宋" w:hAnsi="仿宋" w:eastAsia="仿宋" w:cs="仿宋"/>
          <w:sz w:val="28"/>
          <w:szCs w:val="36"/>
        </w:rPr>
        <w:t>,并参与电梯安全管理活动。</w:t>
      </w:r>
    </w:p>
    <w:p w14:paraId="113E2DF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4</w:t>
      </w:r>
      <w:r>
        <w:rPr>
          <w:rFonts w:hint="eastAsia" w:ascii="仿宋" w:hAnsi="仿宋" w:eastAsia="仿宋" w:cs="仿宋"/>
          <w:sz w:val="28"/>
          <w:szCs w:val="36"/>
        </w:rPr>
        <w:t>、应当妥善保管电梯图纸及相关资料,并在合同终止后交给甲方。</w:t>
      </w:r>
    </w:p>
    <w:p w14:paraId="2FE5465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5</w:t>
      </w:r>
      <w:r>
        <w:rPr>
          <w:rFonts w:hint="eastAsia" w:ascii="仿宋" w:hAnsi="仿宋" w:eastAsia="仿宋" w:cs="仿宋"/>
          <w:sz w:val="28"/>
          <w:szCs w:val="36"/>
        </w:rPr>
        <w:t>、</w:t>
      </w:r>
      <w:r>
        <w:rPr>
          <w:rFonts w:hint="eastAsia" w:ascii="仿宋" w:hAnsi="仿宋" w:eastAsia="仿宋" w:cs="仿宋"/>
          <w:sz w:val="28"/>
          <w:szCs w:val="36"/>
          <w:lang w:eastAsia="zh-CN"/>
        </w:rPr>
        <w:t>乙方</w:t>
      </w:r>
      <w:r>
        <w:rPr>
          <w:rFonts w:hint="eastAsia" w:ascii="仿宋" w:hAnsi="仿宋" w:eastAsia="仿宋" w:cs="仿宋"/>
          <w:sz w:val="28"/>
          <w:szCs w:val="36"/>
        </w:rPr>
        <w:t>不得以任何形式分包、转包。</w:t>
      </w:r>
    </w:p>
    <w:p w14:paraId="3E70428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sz w:val="28"/>
          <w:szCs w:val="36"/>
          <w:lang w:val="en-US" w:eastAsia="zh-CN"/>
        </w:rPr>
        <w:t>6</w:t>
      </w:r>
      <w:r>
        <w:rPr>
          <w:rFonts w:hint="eastAsia" w:ascii="仿宋" w:hAnsi="仿宋" w:eastAsia="仿宋" w:cs="仿宋"/>
          <w:sz w:val="28"/>
          <w:szCs w:val="36"/>
        </w:rPr>
        <w:t>、甲方发现问题及时</w:t>
      </w:r>
      <w:r>
        <w:rPr>
          <w:rFonts w:hint="eastAsia" w:ascii="仿宋" w:hAnsi="仿宋" w:eastAsia="仿宋" w:cs="仿宋"/>
          <w:sz w:val="28"/>
          <w:szCs w:val="36"/>
          <w:lang w:val="en-US" w:eastAsia="zh-CN"/>
        </w:rPr>
        <w:t>通知</w:t>
      </w:r>
      <w:r>
        <w:rPr>
          <w:rFonts w:hint="eastAsia" w:ascii="仿宋" w:hAnsi="仿宋" w:eastAsia="仿宋" w:cs="仿宋"/>
          <w:sz w:val="28"/>
          <w:szCs w:val="36"/>
        </w:rPr>
        <w:t>乙</w:t>
      </w:r>
      <w:r>
        <w:rPr>
          <w:rFonts w:hint="eastAsia" w:ascii="仿宋" w:hAnsi="仿宋" w:eastAsia="仿宋" w:cs="仿宋"/>
          <w:sz w:val="28"/>
          <w:szCs w:val="36"/>
          <w:lang w:val="en-US" w:eastAsia="zh-CN"/>
        </w:rPr>
        <w:t>方，</w:t>
      </w:r>
      <w:r>
        <w:rPr>
          <w:rFonts w:hint="eastAsia" w:ascii="仿宋" w:hAnsi="仿宋" w:eastAsia="仿宋" w:cs="仿宋"/>
          <w:kern w:val="0"/>
          <w:sz w:val="28"/>
          <w:szCs w:val="28"/>
        </w:rPr>
        <w:t>维修保养时</w:t>
      </w:r>
      <w:r>
        <w:rPr>
          <w:rFonts w:hint="eastAsia" w:ascii="仿宋" w:hAnsi="仿宋" w:eastAsia="仿宋" w:cs="仿宋"/>
          <w:kern w:val="0"/>
          <w:sz w:val="28"/>
          <w:szCs w:val="28"/>
          <w:lang w:eastAsia="zh-CN"/>
        </w:rPr>
        <w:t>甲方应提供一切便利条件。</w:t>
      </w:r>
    </w:p>
    <w:p w14:paraId="3D02319F">
      <w:pPr>
        <w:widowControl/>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八</w:t>
      </w:r>
      <w:r>
        <w:rPr>
          <w:rFonts w:hint="eastAsia" w:ascii="仿宋" w:hAnsi="仿宋" w:eastAsia="仿宋" w:cs="仿宋"/>
          <w:b/>
          <w:bCs/>
          <w:kern w:val="0"/>
          <w:sz w:val="28"/>
          <w:szCs w:val="28"/>
        </w:rPr>
        <w:t>、其他</w:t>
      </w:r>
      <w:r>
        <w:rPr>
          <w:rFonts w:hint="eastAsia" w:ascii="仿宋" w:hAnsi="仿宋" w:eastAsia="仿宋" w:cs="仿宋"/>
          <w:kern w:val="0"/>
          <w:sz w:val="28"/>
          <w:szCs w:val="28"/>
        </w:rPr>
        <w:t>：</w:t>
      </w:r>
    </w:p>
    <w:p w14:paraId="340AE538">
      <w:pPr>
        <w:widowControl/>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1、本合同未尽事宜，由双方协商解决；</w:t>
      </w:r>
    </w:p>
    <w:p w14:paraId="613F7C59">
      <w:pPr>
        <w:widowControl/>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3、本合同一式 </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 xml:space="preserve"> 份，甲方执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份，乙方执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w:t>
      </w:r>
      <w:r>
        <w:rPr>
          <w:rFonts w:hint="eastAsia" w:ascii="仿宋" w:hAnsi="仿宋" w:eastAsia="仿宋" w:cs="仿宋"/>
          <w:kern w:val="0"/>
          <w:sz w:val="28"/>
          <w:szCs w:val="28"/>
          <w:lang w:eastAsia="zh-CN"/>
        </w:rPr>
        <w:t>。</w:t>
      </w:r>
    </w:p>
    <w:p w14:paraId="5D1CD03E">
      <w:pPr>
        <w:pStyle w:val="2"/>
        <w:rPr>
          <w:rFonts w:hint="eastAsia" w:ascii="仿宋" w:hAnsi="仿宋" w:eastAsia="仿宋" w:cs="仿宋"/>
          <w:sz w:val="28"/>
          <w:szCs w:val="28"/>
        </w:rPr>
      </w:pPr>
    </w:p>
    <w:p w14:paraId="7CD21865">
      <w:pPr>
        <w:widowControl/>
        <w:ind w:left="-139" w:leftChars="-66"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甲方（章）：</w:t>
      </w:r>
      <w:r>
        <w:rPr>
          <w:rFonts w:hint="eastAsia" w:ascii="仿宋" w:hAnsi="仿宋" w:eastAsia="仿宋" w:cs="仿宋"/>
          <w:kern w:val="0"/>
          <w:sz w:val="28"/>
          <w:szCs w:val="28"/>
          <w:lang w:val="en-US" w:eastAsia="zh-CN"/>
        </w:rPr>
        <w:t xml:space="preserve">                         乙方（章）：</w:t>
      </w:r>
    </w:p>
    <w:p w14:paraId="2043E2B4">
      <w:pPr>
        <w:widowControl/>
        <w:ind w:left="-140" w:leftChars="-200" w:hanging="280" w:hangingChars="1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法人代表：</w:t>
      </w:r>
      <w:r>
        <w:rPr>
          <w:rFonts w:hint="eastAsia" w:ascii="仿宋" w:hAnsi="仿宋" w:eastAsia="仿宋" w:cs="仿宋"/>
          <w:kern w:val="0"/>
          <w:sz w:val="28"/>
          <w:szCs w:val="28"/>
          <w:lang w:val="en-US" w:eastAsia="zh-CN"/>
        </w:rPr>
        <w:t xml:space="preserve">                           法人代表：</w:t>
      </w:r>
    </w:p>
    <w:p w14:paraId="3699E8B4">
      <w:pPr>
        <w:widowControl/>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委托代理人：                        委托代理人：                         </w:t>
      </w:r>
    </w:p>
    <w:p w14:paraId="393241FE">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电话：                               电话：</w:t>
      </w:r>
    </w:p>
    <w:p w14:paraId="3D2DF99B">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开户行：                             开户行：</w:t>
      </w:r>
    </w:p>
    <w:p w14:paraId="3841AFD5">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账号：                               账号：</w:t>
      </w:r>
    </w:p>
    <w:p w14:paraId="68A4DEB2">
      <w:pPr>
        <w:widowControl/>
        <w:ind w:firstLine="280" w:firstLineChars="100"/>
        <w:rPr>
          <w:sz w:val="28"/>
          <w:szCs w:val="28"/>
        </w:rPr>
      </w:pPr>
      <w:r>
        <w:rPr>
          <w:rFonts w:hint="eastAsia"/>
          <w:kern w:val="0"/>
          <w:sz w:val="28"/>
          <w:szCs w:val="28"/>
          <w:lang w:val="en-US" w:eastAsia="zh-CN"/>
        </w:rPr>
        <w:t xml:space="preserve">                               </w:t>
      </w:r>
    </w:p>
    <w:p w14:paraId="724FC719">
      <w:pPr>
        <w:pStyle w:val="2"/>
        <w:rPr>
          <w:rFonts w:hint="eastAsia"/>
          <w:sz w:val="28"/>
          <w:szCs w:val="28"/>
        </w:rPr>
      </w:pPr>
    </w:p>
    <w:p w14:paraId="1F7C3AEA">
      <w:pPr>
        <w:rPr>
          <w:rFonts w:hint="eastAsia"/>
        </w:rPr>
      </w:pPr>
    </w:p>
    <w:p w14:paraId="34F5A5B3">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名、职务）为公司的合法代理人，负责此次濮阳县中医医院新院区13台电梯维保项目招标活动中提交投标文件、确认投标（议价）相关信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06</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：新院区13台电梯维保项目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2"/>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2"/>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2"/>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C2CF"/>
    <w:multiLevelType w:val="singleLevel"/>
    <w:tmpl w:val="CD79C2CF"/>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BC61122"/>
    <w:multiLevelType w:val="singleLevel"/>
    <w:tmpl w:val="6BC61122"/>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917497"/>
    <w:rsid w:val="00B53560"/>
    <w:rsid w:val="00C1240C"/>
    <w:rsid w:val="00C92E18"/>
    <w:rsid w:val="00CD102A"/>
    <w:rsid w:val="00E65527"/>
    <w:rsid w:val="00EA27CF"/>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286E56"/>
    <w:rsid w:val="0EE005CF"/>
    <w:rsid w:val="0EF102FA"/>
    <w:rsid w:val="0F924FA1"/>
    <w:rsid w:val="0FB14214"/>
    <w:rsid w:val="10AA4305"/>
    <w:rsid w:val="10FC5DB6"/>
    <w:rsid w:val="11002148"/>
    <w:rsid w:val="124B4C03"/>
    <w:rsid w:val="14DA6730"/>
    <w:rsid w:val="14F630F3"/>
    <w:rsid w:val="15236361"/>
    <w:rsid w:val="155D6391"/>
    <w:rsid w:val="15AA7996"/>
    <w:rsid w:val="16060C33"/>
    <w:rsid w:val="16A40CB1"/>
    <w:rsid w:val="16EC3BF6"/>
    <w:rsid w:val="17702B6A"/>
    <w:rsid w:val="17F425AE"/>
    <w:rsid w:val="18191A72"/>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4308E2"/>
    <w:rsid w:val="1F7D33C5"/>
    <w:rsid w:val="1FD90D8D"/>
    <w:rsid w:val="20393B72"/>
    <w:rsid w:val="20420482"/>
    <w:rsid w:val="210B711D"/>
    <w:rsid w:val="21C57E64"/>
    <w:rsid w:val="231B3C1D"/>
    <w:rsid w:val="239724A3"/>
    <w:rsid w:val="240927AD"/>
    <w:rsid w:val="24183A95"/>
    <w:rsid w:val="24AA709E"/>
    <w:rsid w:val="251F596E"/>
    <w:rsid w:val="25424004"/>
    <w:rsid w:val="25724563"/>
    <w:rsid w:val="257312CF"/>
    <w:rsid w:val="25936884"/>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CF92578"/>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7562A"/>
    <w:rsid w:val="3CA20145"/>
    <w:rsid w:val="3CBC05DB"/>
    <w:rsid w:val="3D8667E9"/>
    <w:rsid w:val="3DA31CF5"/>
    <w:rsid w:val="3E1F1F13"/>
    <w:rsid w:val="3EB017C6"/>
    <w:rsid w:val="3EB501EE"/>
    <w:rsid w:val="3F097DC4"/>
    <w:rsid w:val="3F0E1976"/>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03C75C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Indent"/>
    <w:basedOn w:val="1"/>
    <w:next w:val="8"/>
    <w:qFormat/>
    <w:uiPriority w:val="0"/>
    <w:pPr>
      <w:ind w:firstLine="720" w:firstLineChars="225"/>
    </w:pPr>
    <w:rPr>
      <w:rFonts w:ascii="仿宋_GB2312" w:hAnsi="Times New Roman" w:eastAsia="仿宋_GB2312"/>
      <w:sz w:val="32"/>
      <w:szCs w:val="32"/>
    </w:rPr>
  </w:style>
  <w:style w:type="paragraph" w:styleId="8">
    <w:name w:val="envelope return"/>
    <w:basedOn w:val="1"/>
    <w:qFormat/>
    <w:uiPriority w:val="99"/>
    <w:rPr>
      <w:rFonts w:ascii="Arial" w:hAnsi="Arial"/>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next w:val="19"/>
    <w:unhideWhenUsed/>
    <w:qFormat/>
    <w:uiPriority w:val="99"/>
    <w:pPr>
      <w:ind w:firstLine="420" w:firstLineChars="100"/>
    </w:pPr>
  </w:style>
  <w:style w:type="paragraph" w:styleId="19">
    <w:name w:val="Body Text First Indent 2"/>
    <w:basedOn w:val="7"/>
    <w:next w:val="1"/>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 w:type="paragraph" w:customStyle="1" w:styleId="40">
    <w:name w:val="Blockquote"/>
    <w:basedOn w:val="1"/>
    <w:qFormat/>
    <w:uiPriority w:val="0"/>
    <w:pPr>
      <w:autoSpaceDE w:val="0"/>
      <w:autoSpaceDN w:val="0"/>
      <w:adjustRightInd w:val="0"/>
      <w:ind w:left="360" w:right="36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7030</Words>
  <Characters>7458</Characters>
  <Lines>74</Lines>
  <Paragraphs>21</Paragraphs>
  <TotalTime>0</TotalTime>
  <ScaleCrop>false</ScaleCrop>
  <LinksUpToDate>false</LinksUpToDate>
  <CharactersWithSpaces>10417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2025-02-20T03:39:00Z</cp:lastPrinted>
  <dcterms:modified xsi:type="dcterms:W3CDTF">2025-02-21T01:11:56Z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7C7D8D44CC1C4C96913B6AC9A04A2B84_13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