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3037" w:type="dxa"/>
        <w:tblInd w:w="6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717"/>
      </w:tblGrid>
      <w:tr w14:paraId="0EF4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20" w:type="dxa"/>
            <w:vAlign w:val="center"/>
          </w:tcPr>
          <w:p w14:paraId="4B16FB56">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主管科室确认签字</w:t>
            </w:r>
          </w:p>
        </w:tc>
        <w:tc>
          <w:tcPr>
            <w:tcW w:w="1717" w:type="dxa"/>
          </w:tcPr>
          <w:p w14:paraId="46C411AF">
            <w:pPr>
              <w:adjustRightInd w:val="0"/>
              <w:snapToGrid w:val="0"/>
              <w:spacing w:line="360" w:lineRule="auto"/>
              <w:jc w:val="center"/>
              <w:rPr>
                <w:rFonts w:hint="eastAsia" w:ascii="宋体" w:hAnsi="宋体" w:eastAsia="宋体"/>
                <w:b/>
                <w:sz w:val="48"/>
                <w:szCs w:val="48"/>
                <w:vertAlign w:val="baseline"/>
                <w:lang w:val="en-US" w:eastAsia="zh-CN"/>
              </w:rPr>
            </w:pPr>
          </w:p>
        </w:tc>
      </w:tr>
      <w:tr w14:paraId="1D6A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20" w:type="dxa"/>
            <w:vAlign w:val="center"/>
          </w:tcPr>
          <w:p w14:paraId="50150233">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日期</w:t>
            </w:r>
          </w:p>
        </w:tc>
        <w:tc>
          <w:tcPr>
            <w:tcW w:w="1717" w:type="dxa"/>
          </w:tcPr>
          <w:p w14:paraId="3A7B4F39">
            <w:pPr>
              <w:adjustRightInd w:val="0"/>
              <w:snapToGrid w:val="0"/>
              <w:spacing w:line="360" w:lineRule="auto"/>
              <w:jc w:val="center"/>
              <w:rPr>
                <w:rFonts w:hint="eastAsia" w:ascii="宋体" w:hAnsi="宋体" w:eastAsia="宋体"/>
                <w:b/>
                <w:sz w:val="48"/>
                <w:szCs w:val="48"/>
                <w:vertAlign w:val="baseline"/>
                <w:lang w:val="en-US" w:eastAsia="zh-CN"/>
              </w:rPr>
            </w:pPr>
          </w:p>
        </w:tc>
      </w:tr>
    </w:tbl>
    <w:p w14:paraId="6033FB03">
      <w:pPr>
        <w:pStyle w:val="2"/>
        <w:jc w:val="center"/>
      </w:pPr>
      <w:r>
        <w:rPr>
          <w:rFonts w:hint="eastAsia" w:ascii="宋体" w:hAnsi="宋体"/>
          <w:b/>
          <w:sz w:val="48"/>
          <w:szCs w:val="48"/>
        </w:rPr>
        <w:t>濮阳县中医医院</w:t>
      </w:r>
    </w:p>
    <w:p w14:paraId="7B031F07">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新院区13台电梯维保项目</w:t>
      </w:r>
    </w:p>
    <w:p w14:paraId="21473B3D">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default"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招标文件</w:t>
      </w:r>
    </w:p>
    <w:p w14:paraId="6CA51B7B">
      <w:pPr>
        <w:adjustRightInd w:val="0"/>
        <w:snapToGrid w:val="0"/>
        <w:spacing w:line="360" w:lineRule="auto"/>
        <w:rPr>
          <w:rFonts w:hint="eastAsia" w:ascii="宋体" w:hAnsi="宋体"/>
          <w:b/>
          <w:sz w:val="36"/>
          <w:szCs w:val="36"/>
        </w:rPr>
      </w:pPr>
    </w:p>
    <w:p w14:paraId="18FE168F">
      <w:pPr>
        <w:adjustRightInd w:val="0"/>
        <w:snapToGrid w:val="0"/>
        <w:spacing w:line="360" w:lineRule="auto"/>
        <w:jc w:val="center"/>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5</w:t>
      </w:r>
      <w:r>
        <w:rPr>
          <w:rFonts w:ascii="宋体" w:hAnsi="宋体"/>
          <w:b/>
          <w:sz w:val="36"/>
          <w:szCs w:val="36"/>
        </w:rPr>
        <w:t>-</w:t>
      </w:r>
      <w:r>
        <w:rPr>
          <w:rFonts w:hint="eastAsia" w:ascii="宋体" w:hAnsi="宋体"/>
          <w:b/>
          <w:sz w:val="36"/>
          <w:szCs w:val="36"/>
          <w:lang w:val="en-US" w:eastAsia="zh-CN"/>
        </w:rPr>
        <w:t>06（二次）</w:t>
      </w:r>
    </w:p>
    <w:p w14:paraId="2829D57C">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7CD6EC6E">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0A61C28">
      <w:pPr>
        <w:adjustRightInd w:val="0"/>
        <w:snapToGrid w:val="0"/>
        <w:spacing w:line="360" w:lineRule="auto"/>
        <w:rPr>
          <w:rFonts w:ascii="仿宋" w:hAnsi="仿宋" w:eastAsia="仿宋"/>
          <w:sz w:val="32"/>
          <w:szCs w:val="32"/>
        </w:rPr>
      </w:pPr>
    </w:p>
    <w:p w14:paraId="565DD94C">
      <w:pPr>
        <w:adjustRightInd w:val="0"/>
        <w:snapToGrid w:val="0"/>
        <w:spacing w:line="360" w:lineRule="auto"/>
        <w:rPr>
          <w:rFonts w:ascii="仿宋" w:hAnsi="仿宋" w:eastAsia="仿宋"/>
          <w:sz w:val="32"/>
          <w:szCs w:val="32"/>
        </w:rPr>
      </w:pPr>
    </w:p>
    <w:p w14:paraId="2DEBD889">
      <w:pPr>
        <w:jc w:val="center"/>
        <w:rPr>
          <w:rFonts w:ascii="宋体" w:hAnsi="宋体"/>
          <w:b/>
          <w:sz w:val="36"/>
          <w:szCs w:val="36"/>
        </w:rPr>
      </w:pPr>
      <w:bookmarkStart w:id="0" w:name="_Toc317101147"/>
    </w:p>
    <w:p w14:paraId="3323DEC9">
      <w:pPr>
        <w:jc w:val="center"/>
        <w:rPr>
          <w:rFonts w:ascii="宋体" w:hAnsi="宋体"/>
          <w:b/>
          <w:sz w:val="36"/>
          <w:szCs w:val="36"/>
        </w:rPr>
      </w:pPr>
    </w:p>
    <w:p w14:paraId="15D61987">
      <w:pPr>
        <w:jc w:val="center"/>
        <w:rPr>
          <w:rFonts w:ascii="宋体" w:hAnsi="宋体"/>
          <w:b/>
          <w:sz w:val="36"/>
          <w:szCs w:val="36"/>
        </w:rPr>
      </w:pPr>
    </w:p>
    <w:p w14:paraId="01D88D06">
      <w:pPr>
        <w:jc w:val="center"/>
        <w:rPr>
          <w:rFonts w:hint="eastAsia" w:ascii="宋体" w:hAnsi="宋体"/>
          <w:b/>
          <w:sz w:val="36"/>
          <w:szCs w:val="36"/>
        </w:rPr>
      </w:pPr>
      <w:r>
        <w:rPr>
          <w:rFonts w:hint="eastAsia" w:ascii="宋体" w:hAnsi="宋体"/>
          <w:b/>
          <w:sz w:val="36"/>
          <w:szCs w:val="36"/>
        </w:rPr>
        <w:t>编制日期：202</w:t>
      </w:r>
      <w:r>
        <w:rPr>
          <w:rFonts w:hint="eastAsia" w:ascii="宋体" w:hAnsi="宋体"/>
          <w:b/>
          <w:sz w:val="36"/>
          <w:szCs w:val="36"/>
          <w:lang w:val="en-US" w:eastAsia="zh-CN"/>
        </w:rPr>
        <w:t>5</w:t>
      </w:r>
      <w:r>
        <w:rPr>
          <w:rFonts w:hint="eastAsia" w:ascii="宋体" w:hAnsi="宋体"/>
          <w:b/>
          <w:sz w:val="36"/>
          <w:szCs w:val="36"/>
        </w:rPr>
        <w:t>年</w:t>
      </w:r>
      <w:r>
        <w:rPr>
          <w:rFonts w:hint="eastAsia" w:ascii="宋体" w:hAnsi="宋体"/>
          <w:b/>
          <w:sz w:val="36"/>
          <w:szCs w:val="36"/>
          <w:lang w:val="en-US" w:eastAsia="zh-CN"/>
        </w:rPr>
        <w:t>3</w:t>
      </w:r>
      <w:r>
        <w:rPr>
          <w:rFonts w:hint="eastAsia" w:ascii="宋体" w:hAnsi="宋体"/>
          <w:b/>
          <w:sz w:val="36"/>
          <w:szCs w:val="36"/>
        </w:rPr>
        <w:t>月</w:t>
      </w:r>
    </w:p>
    <w:p w14:paraId="187F9AC4">
      <w:pPr>
        <w:pStyle w:val="2"/>
        <w:rPr>
          <w:rFonts w:hint="eastAsia"/>
          <w:lang w:eastAsia="zh-CN"/>
        </w:rPr>
      </w:pPr>
    </w:p>
    <w:p w14:paraId="58F363F1">
      <w:pPr>
        <w:pStyle w:val="2"/>
        <w:rPr>
          <w:rFonts w:hint="eastAsia"/>
          <w:lang w:eastAsia="zh-CN"/>
        </w:rPr>
      </w:pPr>
    </w:p>
    <w:p w14:paraId="24BC3C2C">
      <w:pPr>
        <w:pStyle w:val="15"/>
        <w:rPr>
          <w:rFonts w:hint="eastAsia"/>
          <w:lang w:eastAsia="zh-CN"/>
        </w:rPr>
      </w:pPr>
    </w:p>
    <w:p w14:paraId="4F8731CA">
      <w:pPr>
        <w:pStyle w:val="15"/>
        <w:rPr>
          <w:rFonts w:hint="eastAsia"/>
          <w:lang w:eastAsia="zh-CN"/>
        </w:rPr>
      </w:pPr>
    </w:p>
    <w:p w14:paraId="76ABEBA3">
      <w:pPr>
        <w:jc w:val="center"/>
        <w:rPr>
          <w:rFonts w:hint="eastAsia"/>
          <w:sz w:val="48"/>
          <w:szCs w:val="48"/>
        </w:rPr>
      </w:pPr>
    </w:p>
    <w:p w14:paraId="63EA3935">
      <w:pPr>
        <w:jc w:val="center"/>
        <w:rPr>
          <w:rFonts w:ascii="仿宋" w:hAnsi="仿宋" w:eastAsia="仿宋"/>
          <w:color w:val="FF0000"/>
          <w:sz w:val="36"/>
          <w:szCs w:val="36"/>
        </w:rPr>
      </w:pPr>
      <w:r>
        <w:rPr>
          <w:rFonts w:hint="eastAsia"/>
          <w:sz w:val="48"/>
          <w:szCs w:val="48"/>
        </w:rPr>
        <w:t>目      录</w:t>
      </w:r>
      <w:bookmarkEnd w:id="0"/>
    </w:p>
    <w:p w14:paraId="5AB2AEF9"/>
    <w:p w14:paraId="7A193ED7">
      <w:pPr>
        <w:pStyle w:val="14"/>
      </w:pPr>
    </w:p>
    <w:p w14:paraId="02323AB5">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18689024">
      <w:pPr>
        <w:rPr>
          <w:rFonts w:ascii="仿宋" w:hAnsi="仿宋" w:eastAsia="仿宋" w:cs="宋体"/>
          <w:sz w:val="36"/>
          <w:szCs w:val="36"/>
        </w:rPr>
      </w:pPr>
      <w:r>
        <w:rPr>
          <w:rFonts w:hint="eastAsia" w:ascii="仿宋" w:hAnsi="仿宋" w:eastAsia="仿宋" w:cs="宋体"/>
          <w:sz w:val="36"/>
          <w:szCs w:val="36"/>
        </w:rPr>
        <w:t>第二部分      投标须知</w:t>
      </w:r>
    </w:p>
    <w:p w14:paraId="099422C7">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服务标准及</w:t>
      </w:r>
      <w:r>
        <w:rPr>
          <w:rFonts w:hint="eastAsia" w:ascii="仿宋" w:hAnsi="仿宋" w:eastAsia="仿宋" w:cs="宋体"/>
          <w:sz w:val="36"/>
          <w:szCs w:val="36"/>
        </w:rPr>
        <w:t>要求</w:t>
      </w:r>
    </w:p>
    <w:p w14:paraId="1D8CDE7B">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42C60F15">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0"/>
      <w:bookmarkEnd w:id="1"/>
      <w:bookmarkStart w:id="2" w:name="_Hlt10646881"/>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4DC8E98">
      <w:pPr>
        <w:rPr>
          <w:rFonts w:ascii="仿宋" w:hAnsi="仿宋" w:eastAsia="仿宋" w:cs="宋体"/>
          <w:sz w:val="36"/>
          <w:szCs w:val="36"/>
        </w:rPr>
      </w:pPr>
      <w:r>
        <w:rPr>
          <w:rFonts w:hint="eastAsia" w:ascii="仿宋" w:hAnsi="仿宋" w:eastAsia="仿宋" w:cs="宋体"/>
          <w:sz w:val="36"/>
          <w:szCs w:val="36"/>
        </w:rPr>
        <w:t>第六部分      投标文件格式样本</w:t>
      </w:r>
    </w:p>
    <w:p w14:paraId="61027705">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37D5B0A5">
      <w:pPr>
        <w:spacing w:line="540" w:lineRule="exact"/>
        <w:ind w:firstLine="2891" w:firstLineChars="800"/>
        <w:rPr>
          <w:b/>
          <w:sz w:val="36"/>
          <w:szCs w:val="36"/>
        </w:rPr>
      </w:pPr>
      <w:r>
        <w:rPr>
          <w:rFonts w:hint="eastAsia"/>
          <w:b/>
          <w:sz w:val="36"/>
          <w:szCs w:val="36"/>
        </w:rPr>
        <w:t xml:space="preserve">一、招标公告 </w:t>
      </w:r>
    </w:p>
    <w:p w14:paraId="53EFCBFA">
      <w:pPr>
        <w:adjustRightInd w:val="0"/>
        <w:snapToGrid w:val="0"/>
        <w:spacing w:line="360" w:lineRule="auto"/>
        <w:ind w:firstLine="600" w:firstLineChars="200"/>
        <w:jc w:val="left"/>
        <w:rPr>
          <w:rFonts w:ascii="仿宋" w:hAnsi="仿宋" w:eastAsia="仿宋"/>
          <w:sz w:val="30"/>
          <w:szCs w:val="30"/>
        </w:rPr>
      </w:pPr>
      <w:bookmarkStart w:id="3" w:name="_Toc317101149"/>
    </w:p>
    <w:p w14:paraId="3DF0C8C4">
      <w:pPr>
        <w:pStyle w:val="17"/>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30310FFF">
      <w:pPr>
        <w:pStyle w:val="17"/>
        <w:widowControl/>
        <w:spacing w:line="500" w:lineRule="exact"/>
        <w:rPr>
          <w:rStyle w:val="23"/>
          <w:rFonts w:ascii="仿宋_GB2312" w:hAnsi="仿宋_GB2312" w:eastAsia="仿宋_GB2312" w:cs="仿宋_GB2312"/>
          <w:sz w:val="28"/>
          <w:szCs w:val="28"/>
        </w:rPr>
      </w:pPr>
      <w:r>
        <w:rPr>
          <w:rStyle w:val="23"/>
          <w:rFonts w:hint="eastAsia" w:ascii="仿宋_GB2312" w:hAnsi="仿宋_GB2312" w:eastAsia="仿宋_GB2312" w:cs="仿宋_GB2312"/>
          <w:sz w:val="28"/>
          <w:szCs w:val="28"/>
        </w:rPr>
        <w:t>一、招标概况</w:t>
      </w:r>
    </w:p>
    <w:p w14:paraId="39F42F8D">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rPr>
        <w:t>濮阳县中医医院新院区13台电梯维保项目</w:t>
      </w:r>
    </w:p>
    <w:p w14:paraId="57ABAF30">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w:t>
      </w:r>
      <w:r>
        <w:rPr>
          <w:rFonts w:hint="eastAsia" w:ascii="仿宋_GB2312" w:hAnsi="仿宋_GB2312" w:eastAsia="仿宋_GB2312" w:cs="仿宋_GB2312"/>
          <w:i w:val="0"/>
          <w:iCs w:val="0"/>
          <w:caps w:val="0"/>
          <w:color w:val="auto"/>
          <w:spacing w:val="0"/>
          <w:sz w:val="28"/>
          <w:szCs w:val="28"/>
        </w:rPr>
        <w:t>P</w:t>
      </w:r>
      <w:r>
        <w:rPr>
          <w:rFonts w:hint="eastAsia" w:ascii="仿宋_GB2312" w:hAnsi="仿宋_GB2312" w:eastAsia="仿宋_GB2312" w:cs="仿宋_GB2312"/>
          <w:i w:val="0"/>
          <w:iCs w:val="0"/>
          <w:caps w:val="0"/>
          <w:color w:val="auto"/>
          <w:spacing w:val="0"/>
          <w:sz w:val="28"/>
          <w:szCs w:val="28"/>
          <w:lang w:val="en-US" w:eastAsia="zh-CN"/>
        </w:rPr>
        <w:t>X</w:t>
      </w:r>
      <w:r>
        <w:rPr>
          <w:rFonts w:hint="eastAsia" w:ascii="仿宋_GB2312" w:hAnsi="仿宋_GB2312" w:eastAsia="仿宋_GB2312" w:cs="仿宋_GB2312"/>
          <w:i w:val="0"/>
          <w:iCs w:val="0"/>
          <w:caps w:val="0"/>
          <w:color w:val="auto"/>
          <w:spacing w:val="0"/>
          <w:sz w:val="28"/>
          <w:szCs w:val="28"/>
        </w:rPr>
        <w:t>ZYJZ202</w:t>
      </w:r>
      <w:r>
        <w:rPr>
          <w:rFonts w:hint="eastAsia" w:ascii="仿宋_GB2312" w:hAnsi="仿宋_GB2312" w:eastAsia="仿宋_GB2312" w:cs="仿宋_GB2312"/>
          <w:i w:val="0"/>
          <w:iCs w:val="0"/>
          <w:caps w:val="0"/>
          <w:color w:val="auto"/>
          <w:spacing w:val="0"/>
          <w:sz w:val="28"/>
          <w:szCs w:val="28"/>
          <w:lang w:val="en-US" w:eastAsia="zh-CN"/>
        </w:rPr>
        <w:t>5-06（二次）</w:t>
      </w:r>
    </w:p>
    <w:p w14:paraId="235F3C34">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0"/>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870"/>
        <w:gridCol w:w="3604"/>
        <w:gridCol w:w="2457"/>
      </w:tblGrid>
      <w:tr w14:paraId="3D195E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28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8A1E99">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264D11">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内容</w:t>
            </w:r>
          </w:p>
        </w:tc>
        <w:tc>
          <w:tcPr>
            <w:tcW w:w="24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7B6774">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718E1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28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805039">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rPr>
              <w:t>新院区13台电梯维保项目</w:t>
            </w:r>
          </w:p>
        </w:tc>
        <w:tc>
          <w:tcPr>
            <w:tcW w:w="3604" w:type="dxa"/>
            <w:tcBorders>
              <w:top w:val="nil"/>
              <w:left w:val="nil"/>
              <w:bottom w:val="single" w:color="auto" w:sz="8" w:space="0"/>
              <w:right w:val="single" w:color="auto" w:sz="8" w:space="0"/>
            </w:tcBorders>
            <w:tcMar>
              <w:top w:w="0" w:type="dxa"/>
              <w:left w:w="108" w:type="dxa"/>
              <w:bottom w:w="0" w:type="dxa"/>
              <w:right w:w="108" w:type="dxa"/>
            </w:tcMar>
            <w:vAlign w:val="top"/>
          </w:tcPr>
          <w:p w14:paraId="61452810">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560" w:hanging="560" w:hangingChars="200"/>
              <w:jc w:val="both"/>
              <w:textAlignment w:val="auto"/>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门诊医技楼：1、2、3、4、14、15号电梯。</w:t>
            </w:r>
          </w:p>
          <w:p w14:paraId="1C401C3E">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560" w:leftChars="0" w:hanging="560" w:hanging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南北住院部：5、6、7、9、10、11、12号电梯</w:t>
            </w:r>
          </w:p>
        </w:tc>
        <w:tc>
          <w:tcPr>
            <w:tcW w:w="2457" w:type="dxa"/>
            <w:tcBorders>
              <w:top w:val="nil"/>
              <w:left w:val="nil"/>
              <w:bottom w:val="single" w:color="auto" w:sz="8" w:space="0"/>
              <w:right w:val="single" w:color="auto" w:sz="8" w:space="0"/>
            </w:tcBorders>
            <w:tcMar>
              <w:top w:w="0" w:type="dxa"/>
              <w:left w:w="108" w:type="dxa"/>
              <w:bottom w:w="0" w:type="dxa"/>
              <w:right w:w="108" w:type="dxa"/>
            </w:tcMar>
            <w:vAlign w:val="center"/>
          </w:tcPr>
          <w:p w14:paraId="0D0AEDA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7.15</w:t>
            </w:r>
          </w:p>
        </w:tc>
      </w:tr>
    </w:tbl>
    <w:p w14:paraId="6708A730">
      <w:pPr>
        <w:pStyle w:val="17"/>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92FBFB9">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投标申请人资格要求</w:t>
      </w:r>
    </w:p>
    <w:p w14:paraId="35698942">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w:t>
      </w:r>
    </w:p>
    <w:p w14:paraId="695840E5">
      <w:pPr>
        <w:keepNext w:val="0"/>
        <w:keepLines w:val="0"/>
        <w:pageBreakBefore w:val="0"/>
        <w:widowControl/>
        <w:kinsoku/>
        <w:wordWrap/>
        <w:overflowPunct/>
        <w:topLinePunct w:val="0"/>
        <w:autoSpaceDE/>
        <w:autoSpaceDN/>
        <w:bidi w:val="0"/>
        <w:adjustRightInd/>
        <w:snapToGrid/>
        <w:spacing w:line="360" w:lineRule="auto"/>
        <w:ind w:left="858" w:leftChars="275" w:hanging="280" w:hangingChars="100"/>
        <w:jc w:val="left"/>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2、依法取得有效《营业执照》（三证合一）、安全生产许可证。</w:t>
      </w:r>
    </w:p>
    <w:p w14:paraId="2EB01F51">
      <w:pPr>
        <w:pStyle w:val="2"/>
        <w:ind w:left="560" w:hanging="560" w:hangingChars="200"/>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    3、具备省级以上质量监督部门颁发的特种设备安装维修许可证。</w:t>
      </w:r>
      <w:r>
        <w:rPr>
          <w:rFonts w:hint="eastAsia" w:ascii="仿宋_GB2312" w:hAnsi="仿宋_GB2312" w:eastAsia="仿宋_GB2312" w:cs="仿宋_GB2312"/>
          <w:i w:val="0"/>
          <w:iCs w:val="0"/>
          <w:caps w:val="0"/>
          <w:color w:val="auto"/>
          <w:spacing w:val="0"/>
          <w:kern w:val="0"/>
          <w:sz w:val="28"/>
          <w:szCs w:val="28"/>
          <w:lang w:val="en-US" w:eastAsia="zh-CN" w:bidi="ar"/>
        </w:rPr>
        <w:br w:type="textWrapping"/>
      </w:r>
      <w:r>
        <w:rPr>
          <w:rFonts w:hint="eastAsia" w:ascii="仿宋_GB2312" w:hAnsi="仿宋_GB2312" w:eastAsia="仿宋_GB2312" w:cs="仿宋_GB2312"/>
          <w:i w:val="0"/>
          <w:iCs w:val="0"/>
          <w:caps w:val="0"/>
          <w:color w:val="auto"/>
          <w:spacing w:val="0"/>
          <w:kern w:val="0"/>
          <w:sz w:val="28"/>
          <w:szCs w:val="28"/>
          <w:lang w:val="en-US" w:eastAsia="zh-CN" w:bidi="ar"/>
        </w:rPr>
        <w:t>4、投标公司在经营活动中无不良记录及重大违法行为记录。</w:t>
      </w:r>
    </w:p>
    <w:p w14:paraId="1F3DA694">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5、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B6ADAEA">
      <w:pPr>
        <w:pStyle w:val="26"/>
        <w:rPr>
          <w:rFonts w:hint="default"/>
          <w:lang w:val="en-US" w:eastAsia="zh-CN"/>
        </w:rPr>
      </w:pPr>
    </w:p>
    <w:p w14:paraId="27F775EB">
      <w:pPr>
        <w:pStyle w:val="17"/>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3"/>
          <w:rFonts w:hint="eastAsia" w:ascii="仿宋_GB2312" w:hAnsi="仿宋_GB2312" w:eastAsia="仿宋_GB2312" w:cs="仿宋_GB2312"/>
          <w:i w:val="0"/>
          <w:iCs w:val="0"/>
          <w:caps w:val="0"/>
          <w:color w:val="auto"/>
          <w:spacing w:val="0"/>
          <w:sz w:val="28"/>
          <w:szCs w:val="28"/>
          <w:lang w:eastAsia="zh-CN"/>
        </w:rPr>
      </w:pPr>
      <w:r>
        <w:rPr>
          <w:rStyle w:val="23"/>
          <w:rFonts w:hint="eastAsia" w:ascii="仿宋_GB2312" w:hAnsi="仿宋_GB2312" w:eastAsia="仿宋_GB2312" w:cs="仿宋_GB2312"/>
          <w:i w:val="0"/>
          <w:iCs w:val="0"/>
          <w:caps w:val="0"/>
          <w:color w:val="auto"/>
          <w:spacing w:val="0"/>
          <w:sz w:val="28"/>
          <w:szCs w:val="28"/>
          <w:lang w:val="en-US" w:eastAsia="zh-CN"/>
        </w:rPr>
        <w:t>三</w:t>
      </w:r>
      <w:r>
        <w:rPr>
          <w:rStyle w:val="23"/>
          <w:rFonts w:hint="eastAsia" w:ascii="仿宋_GB2312" w:hAnsi="仿宋_GB2312" w:eastAsia="仿宋_GB2312" w:cs="仿宋_GB2312"/>
          <w:i w:val="0"/>
          <w:iCs w:val="0"/>
          <w:caps w:val="0"/>
          <w:color w:val="auto"/>
          <w:spacing w:val="0"/>
          <w:sz w:val="28"/>
          <w:szCs w:val="28"/>
        </w:rPr>
        <w:t>、招标公告发布地址</w:t>
      </w:r>
    </w:p>
    <w:p w14:paraId="1020FFEF">
      <w:pPr>
        <w:pStyle w:val="17"/>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5"/>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7196EB72">
      <w:pPr>
        <w:keepNext w:val="0"/>
        <w:keepLines w:val="0"/>
        <w:pageBreakBefore w:val="0"/>
        <w:widowControl/>
        <w:kinsoku/>
        <w:wordWrap/>
        <w:overflowPunct/>
        <w:topLinePunct w:val="0"/>
        <w:autoSpaceDE/>
        <w:autoSpaceDN/>
        <w:bidi w:val="0"/>
        <w:adjustRightInd/>
        <w:snapToGrid/>
        <w:spacing w:line="360" w:lineRule="auto"/>
        <w:textAlignment w:val="auto"/>
        <w:rPr>
          <w:rStyle w:val="23"/>
          <w:rFonts w:hint="default"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四</w:t>
      </w:r>
      <w:r>
        <w:rPr>
          <w:rStyle w:val="23"/>
          <w:rFonts w:hint="eastAsia" w:ascii="仿宋_GB2312" w:hAnsi="仿宋_GB2312" w:eastAsia="仿宋_GB2312" w:cs="仿宋_GB2312"/>
          <w:i w:val="0"/>
          <w:iCs w:val="0"/>
          <w:caps w:val="0"/>
          <w:color w:val="auto"/>
          <w:spacing w:val="0"/>
          <w:sz w:val="28"/>
          <w:szCs w:val="28"/>
        </w:rPr>
        <w:t>、</w:t>
      </w:r>
      <w:r>
        <w:rPr>
          <w:rStyle w:val="23"/>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17"/>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3、投标文件递交时间：2025年4月8日15:00-15:30（北京时间）。</w:t>
      </w:r>
    </w:p>
    <w:p w14:paraId="4AE0FD8B">
      <w:pPr>
        <w:pStyle w:val="17"/>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4、递交地点：濮阳县中医医院新院区北住院楼一楼会议室。</w:t>
      </w:r>
    </w:p>
    <w:p w14:paraId="40822F66">
      <w:pPr>
        <w:pStyle w:val="17"/>
        <w:keepNext w:val="0"/>
        <w:keepLines w:val="0"/>
        <w:widowControl/>
        <w:suppressLineNumbers w:val="0"/>
        <w:shd w:val="clear" w:fill="FFFFFF"/>
        <w:spacing w:line="555" w:lineRule="atLeast"/>
        <w:ind w:left="0" w:firstLine="600"/>
        <w:jc w:val="left"/>
        <w:rPr>
          <w:rStyle w:val="25"/>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17"/>
        <w:keepNext w:val="0"/>
        <w:keepLines w:val="0"/>
        <w:widowControl/>
        <w:numPr>
          <w:ilvl w:val="0"/>
          <w:numId w:val="0"/>
        </w:numPr>
        <w:suppressLineNumbers w:val="0"/>
        <w:ind w:right="0" w:rightChars="0"/>
        <w:jc w:val="left"/>
        <w:rPr>
          <w:rStyle w:val="23"/>
          <w:rFonts w:hint="eastAsia"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五、</w:t>
      </w:r>
      <w:r>
        <w:rPr>
          <w:rStyle w:val="23"/>
          <w:rFonts w:hint="eastAsia" w:ascii="仿宋_GB2312" w:hAnsi="仿宋_GB2312" w:eastAsia="仿宋_GB2312" w:cs="仿宋_GB2312"/>
          <w:i w:val="0"/>
          <w:iCs w:val="0"/>
          <w:caps w:val="0"/>
          <w:color w:val="auto"/>
          <w:spacing w:val="0"/>
          <w:sz w:val="28"/>
          <w:szCs w:val="28"/>
        </w:rPr>
        <w:t>开标时间</w:t>
      </w:r>
      <w:r>
        <w:rPr>
          <w:rStyle w:val="23"/>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17"/>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1、时间：2025年4月8日15：30分（北京时间）</w:t>
      </w:r>
    </w:p>
    <w:p w14:paraId="71A2A31B">
      <w:pPr>
        <w:pStyle w:val="17"/>
        <w:keepNext w:val="0"/>
        <w:keepLines w:val="0"/>
        <w:widowControl/>
        <w:suppressLineNumbers w:val="0"/>
        <w:shd w:val="clear" w:fill="FFFFFF"/>
        <w:spacing w:line="555" w:lineRule="atLeast"/>
        <w:ind w:firstLine="560" w:firstLineChars="200"/>
        <w:jc w:val="left"/>
        <w:rPr>
          <w:rStyle w:val="23"/>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2、地点：濮阳县中医医院新院区北住院楼一楼会议室。</w:t>
      </w:r>
    </w:p>
    <w:p w14:paraId="58B147CC">
      <w:pPr>
        <w:pStyle w:val="17"/>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仿宋_GB2312"/>
          <w:color w:val="000000"/>
          <w:kern w:val="0"/>
          <w:sz w:val="30"/>
          <w:szCs w:val="30"/>
          <w:shd w:val="clear" w:color="auto" w:fill="FFFFFF"/>
          <w:lang w:bidi="ar"/>
        </w:rPr>
      </w:pPr>
      <w:r>
        <w:rPr>
          <w:rFonts w:hint="eastAsia" w:ascii="仿宋" w:hAnsi="仿宋" w:eastAsia="仿宋" w:cs="仿宋_GB2312"/>
          <w:b/>
          <w:color w:val="000000"/>
          <w:kern w:val="0"/>
          <w:sz w:val="30"/>
          <w:szCs w:val="30"/>
          <w:shd w:val="clear" w:color="auto" w:fill="FFFFFF"/>
          <w:lang w:val="en-US" w:eastAsia="zh-CN" w:bidi="ar"/>
        </w:rPr>
        <w:t>六</w:t>
      </w:r>
      <w:r>
        <w:rPr>
          <w:rFonts w:hint="eastAsia" w:ascii="仿宋" w:hAnsi="仿宋" w:eastAsia="仿宋" w:cs="仿宋_GB2312"/>
          <w:b/>
          <w:color w:val="000000"/>
          <w:kern w:val="0"/>
          <w:sz w:val="30"/>
          <w:szCs w:val="30"/>
          <w:shd w:val="clear" w:color="auto" w:fill="FFFFFF"/>
          <w:lang w:bidi="ar"/>
        </w:rPr>
        <w:t>、联系人及联系方式</w:t>
      </w:r>
    </w:p>
    <w:p w14:paraId="57713E0A">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35467CF2">
      <w:pPr>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35C6DADC">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w:t>
      </w:r>
      <w:r>
        <w:rPr>
          <w:rFonts w:hint="eastAsia" w:ascii="仿宋_GB2312" w:hAnsi="仿宋_GB2312" w:eastAsia="仿宋_GB2312" w:cs="仿宋_GB2312"/>
          <w:i w:val="0"/>
          <w:iCs w:val="0"/>
          <w:caps w:val="0"/>
          <w:color w:val="auto"/>
          <w:spacing w:val="0"/>
          <w:kern w:val="0"/>
          <w:sz w:val="28"/>
          <w:szCs w:val="28"/>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lang w:val="en-US" w:eastAsia="zh-CN" w:bidi="ar"/>
        </w:rPr>
        <w:instrText xml:space="preserve"> HYPERLINK "mailto:pyxzyyzbb@126.com" </w:instrText>
      </w:r>
      <w:r>
        <w:rPr>
          <w:rFonts w:hint="eastAsia" w:ascii="仿宋_GB2312" w:hAnsi="仿宋_GB2312" w:eastAsia="仿宋_GB2312" w:cs="仿宋_GB2312"/>
          <w:i w:val="0"/>
          <w:iCs w:val="0"/>
          <w:caps w:val="0"/>
          <w:color w:val="auto"/>
          <w:spacing w:val="0"/>
          <w:kern w:val="0"/>
          <w:sz w:val="28"/>
          <w:szCs w:val="28"/>
          <w:lang w:val="en-US" w:eastAsia="zh-CN" w:bidi="ar"/>
        </w:rPr>
        <w:fldChar w:fldCharType="separate"/>
      </w:r>
      <w:r>
        <w:rPr>
          <w:rStyle w:val="25"/>
          <w:rFonts w:hint="eastAsia" w:ascii="仿宋_GB2312" w:hAnsi="仿宋_GB2312" w:eastAsia="仿宋_GB2312" w:cs="仿宋_GB2312"/>
          <w:i w:val="0"/>
          <w:iCs w:val="0"/>
          <w:caps w:val="0"/>
          <w:spacing w:val="0"/>
          <w:kern w:val="0"/>
          <w:sz w:val="28"/>
          <w:szCs w:val="28"/>
          <w:lang w:val="en-US" w:eastAsia="zh-CN" w:bidi="ar"/>
        </w:rPr>
        <w:t>pyxzyyzbb@126.com</w:t>
      </w:r>
      <w:r>
        <w:rPr>
          <w:rFonts w:hint="eastAsia" w:ascii="仿宋_GB2312" w:hAnsi="仿宋_GB2312" w:eastAsia="仿宋_GB2312" w:cs="仿宋_GB2312"/>
          <w:i w:val="0"/>
          <w:iCs w:val="0"/>
          <w:caps w:val="0"/>
          <w:color w:val="auto"/>
          <w:spacing w:val="0"/>
          <w:kern w:val="0"/>
          <w:sz w:val="28"/>
          <w:szCs w:val="28"/>
          <w:lang w:val="en-US" w:eastAsia="zh-CN" w:bidi="ar"/>
        </w:rPr>
        <w:fldChar w:fldCharType="end"/>
      </w:r>
    </w:p>
    <w:p w14:paraId="22673690">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地址：濮阳县帝舜大道（南二环）与工业路交叉口西北角</w:t>
      </w:r>
    </w:p>
    <w:p w14:paraId="13357F20">
      <w:pPr>
        <w:pStyle w:val="17"/>
        <w:keepNext w:val="0"/>
        <w:keepLines w:val="0"/>
        <w:pageBreakBefore w:val="0"/>
        <w:widowControl/>
        <w:suppressLineNumbers w:val="0"/>
        <w:kinsoku/>
        <w:wordWrap/>
        <w:overflowPunct/>
        <w:topLinePunct w:val="0"/>
        <w:autoSpaceDE/>
        <w:autoSpaceDN/>
        <w:bidi w:val="0"/>
        <w:adjustRightInd w:val="0"/>
        <w:snapToGrid w:val="0"/>
        <w:spacing w:line="5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备注：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、开标当日只限一人（被授权人）前来参与开标。</w:t>
      </w:r>
    </w:p>
    <w:p w14:paraId="11585FF6">
      <w:pPr>
        <w:pStyle w:val="17"/>
        <w:widowControl/>
        <w:spacing w:line="500" w:lineRule="exact"/>
        <w:ind w:left="4200" w:hanging="4200" w:hangingChars="1500"/>
        <w:rPr>
          <w:rFonts w:ascii="仿宋_GB2312" w:hAnsi="仿宋_GB2312" w:eastAsia="仿宋_GB2312" w:cs="仿宋_GB2312"/>
          <w:color w:val="666666"/>
          <w:sz w:val="28"/>
          <w:szCs w:val="28"/>
        </w:rPr>
      </w:pPr>
    </w:p>
    <w:p w14:paraId="169A763B">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p w14:paraId="583B5A9F">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濮阳县中医医院</w:t>
      </w:r>
    </w:p>
    <w:p w14:paraId="0B6FC61C">
      <w:pPr>
        <w:kinsoku w:val="0"/>
        <w:overflowPunct w:val="0"/>
        <w:autoSpaceDE w:val="0"/>
        <w:autoSpaceDN w:val="0"/>
        <w:adjustRightInd w:val="0"/>
        <w:snapToGrid w:val="0"/>
        <w:spacing w:line="560" w:lineRule="exact"/>
        <w:ind w:firstLine="560" w:firstLineChars="200"/>
        <w:jc w:val="center"/>
        <w:rPr>
          <w:rFonts w:ascii="仿宋" w:hAnsi="仿宋" w:eastAsia="仿宋"/>
          <w:sz w:val="30"/>
          <w:szCs w:val="3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w:t>
      </w:r>
    </w:p>
    <w:p w14:paraId="46F6B09F">
      <w:pPr>
        <w:pStyle w:val="2"/>
      </w:pPr>
    </w:p>
    <w:p w14:paraId="1AD313A4">
      <w:pPr>
        <w:adjustRightInd w:val="0"/>
        <w:snapToGrid w:val="0"/>
        <w:spacing w:line="500" w:lineRule="exact"/>
        <w:jc w:val="left"/>
        <w:rPr>
          <w:rFonts w:hint="eastAsia"/>
          <w:b/>
          <w:sz w:val="36"/>
          <w:szCs w:val="36"/>
        </w:rPr>
      </w:pPr>
    </w:p>
    <w:p w14:paraId="643CF0AA">
      <w:pPr>
        <w:pStyle w:val="5"/>
        <w:ind w:left="0" w:leftChars="0" w:firstLine="0" w:firstLineChars="0"/>
        <w:rPr>
          <w:rFonts w:hint="eastAsia"/>
          <w:b/>
          <w:sz w:val="36"/>
          <w:szCs w:val="36"/>
          <w:lang w:val="en-US" w:eastAsia="zh-CN"/>
        </w:rPr>
      </w:pPr>
    </w:p>
    <w:p w14:paraId="74A16FB4">
      <w:pPr>
        <w:adjustRightInd w:val="0"/>
        <w:snapToGrid w:val="0"/>
        <w:spacing w:line="500" w:lineRule="exact"/>
        <w:jc w:val="left"/>
        <w:rPr>
          <w:rFonts w:hint="eastAsia"/>
          <w:b/>
          <w:sz w:val="36"/>
          <w:szCs w:val="36"/>
          <w:lang w:val="en-US" w:eastAsia="zh-CN"/>
        </w:rPr>
      </w:pPr>
      <w:r>
        <w:rPr>
          <w:rFonts w:hint="eastAsia"/>
          <w:b/>
          <w:sz w:val="36"/>
          <w:szCs w:val="36"/>
          <w:lang w:val="en-US" w:eastAsia="zh-CN"/>
        </w:rPr>
        <w:t xml:space="preserve">  </w:t>
      </w:r>
    </w:p>
    <w:p w14:paraId="44396475">
      <w:pPr>
        <w:pStyle w:val="26"/>
        <w:rPr>
          <w:rFonts w:hint="eastAsia"/>
          <w:b/>
          <w:sz w:val="36"/>
          <w:szCs w:val="36"/>
          <w:lang w:val="en-US" w:eastAsia="zh-CN"/>
        </w:rPr>
      </w:pPr>
    </w:p>
    <w:p w14:paraId="4F32EF52">
      <w:pPr>
        <w:pStyle w:val="26"/>
        <w:rPr>
          <w:rFonts w:hint="eastAsia"/>
          <w:b/>
          <w:sz w:val="36"/>
          <w:szCs w:val="36"/>
          <w:lang w:val="en-US" w:eastAsia="zh-CN"/>
        </w:rPr>
      </w:pPr>
    </w:p>
    <w:p w14:paraId="6DD5120A">
      <w:pPr>
        <w:pStyle w:val="26"/>
        <w:rPr>
          <w:rFonts w:hint="eastAsia"/>
          <w:b/>
          <w:sz w:val="36"/>
          <w:szCs w:val="36"/>
          <w:lang w:val="en-US" w:eastAsia="zh-CN"/>
        </w:rPr>
      </w:pPr>
    </w:p>
    <w:p w14:paraId="2A6015CF">
      <w:pPr>
        <w:pStyle w:val="26"/>
        <w:rPr>
          <w:rFonts w:hint="default"/>
          <w:b/>
          <w:sz w:val="36"/>
          <w:szCs w:val="36"/>
          <w:lang w:val="en-US" w:eastAsia="zh-CN"/>
        </w:rPr>
      </w:pPr>
    </w:p>
    <w:p w14:paraId="32D0A76B">
      <w:pPr>
        <w:adjustRightInd w:val="0"/>
        <w:snapToGrid w:val="0"/>
        <w:spacing w:line="500" w:lineRule="exact"/>
        <w:jc w:val="center"/>
        <w:rPr>
          <w:rFonts w:hint="eastAsia"/>
          <w:b/>
          <w:sz w:val="36"/>
          <w:szCs w:val="36"/>
          <w:lang w:val="en-US" w:eastAsia="zh-CN"/>
        </w:rPr>
      </w:pPr>
    </w:p>
    <w:p w14:paraId="558943DF">
      <w:pPr>
        <w:adjustRightInd w:val="0"/>
        <w:snapToGrid w:val="0"/>
        <w:spacing w:line="500" w:lineRule="exact"/>
        <w:jc w:val="center"/>
        <w:rPr>
          <w:rFonts w:hint="eastAsia"/>
          <w:b/>
          <w:sz w:val="36"/>
          <w:szCs w:val="36"/>
          <w:lang w:val="en-US" w:eastAsia="zh-CN"/>
        </w:rPr>
      </w:pPr>
    </w:p>
    <w:p w14:paraId="149674B7">
      <w:pPr>
        <w:adjustRightInd w:val="0"/>
        <w:snapToGrid w:val="0"/>
        <w:spacing w:line="500" w:lineRule="exact"/>
        <w:jc w:val="center"/>
        <w:rPr>
          <w:rFonts w:hint="eastAsia"/>
          <w:b/>
          <w:sz w:val="36"/>
          <w:szCs w:val="36"/>
          <w:lang w:val="en-US" w:eastAsia="zh-CN"/>
        </w:rPr>
      </w:pPr>
    </w:p>
    <w:p w14:paraId="51BBFD93">
      <w:pPr>
        <w:pStyle w:val="2"/>
        <w:rPr>
          <w:rFonts w:hint="eastAsia"/>
          <w:b/>
          <w:sz w:val="36"/>
          <w:szCs w:val="36"/>
          <w:lang w:val="en-US" w:eastAsia="zh-CN"/>
        </w:rPr>
      </w:pPr>
    </w:p>
    <w:p w14:paraId="0A3F1FFE">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6F237233">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5914A18C">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0"/>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0714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003002DA">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912" w:type="dxa"/>
            <w:vAlign w:val="center"/>
          </w:tcPr>
          <w:p w14:paraId="25EC426C">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1EDD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72" w:type="dxa"/>
            <w:vAlign w:val="center"/>
          </w:tcPr>
          <w:p w14:paraId="29AEADDB">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912" w:type="dxa"/>
            <w:vAlign w:val="center"/>
          </w:tcPr>
          <w:p w14:paraId="6F44DAEB">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项目名称：新院区13台电梯维保项目</w:t>
            </w:r>
            <w:r>
              <w:rPr>
                <w:rFonts w:hint="eastAsia" w:ascii="仿宋" w:hAnsi="仿宋" w:eastAsia="仿宋" w:cs="Times New Roman"/>
                <w:kern w:val="0"/>
                <w:sz w:val="24"/>
                <w:szCs w:val="24"/>
                <w:lang w:val="en-US" w:eastAsia="zh-CN" w:bidi="ar-SA"/>
              </w:rPr>
              <w:br w:type="textWrapping"/>
            </w:r>
            <w:r>
              <w:rPr>
                <w:rFonts w:hint="eastAsia" w:ascii="仿宋" w:hAnsi="仿宋" w:eastAsia="仿宋" w:cs="Times New Roman"/>
                <w:kern w:val="0"/>
                <w:sz w:val="24"/>
                <w:szCs w:val="24"/>
                <w:lang w:val="en-US" w:eastAsia="zh-CN" w:bidi="ar-SA"/>
              </w:rPr>
              <w:t>项目编号：PXZYJZ2025-06（二次）</w:t>
            </w:r>
          </w:p>
        </w:tc>
      </w:tr>
      <w:tr w14:paraId="2FD3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536C0B85">
            <w:pPr>
              <w:spacing w:line="600" w:lineRule="exact"/>
              <w:jc w:val="center"/>
              <w:rPr>
                <w:rFonts w:ascii="仿宋" w:hAnsi="仿宋" w:eastAsia="仿宋"/>
                <w:sz w:val="24"/>
              </w:rPr>
            </w:pPr>
            <w:r>
              <w:rPr>
                <w:rFonts w:hint="eastAsia" w:ascii="仿宋" w:hAnsi="仿宋" w:eastAsia="仿宋"/>
                <w:sz w:val="24"/>
              </w:rPr>
              <w:t>2</w:t>
            </w:r>
          </w:p>
        </w:tc>
        <w:tc>
          <w:tcPr>
            <w:tcW w:w="7912" w:type="dxa"/>
            <w:vAlign w:val="center"/>
          </w:tcPr>
          <w:p w14:paraId="7BA56859">
            <w:pPr>
              <w:spacing w:line="360" w:lineRule="auto"/>
              <w:rPr>
                <w:rFonts w:ascii="仿宋" w:hAnsi="仿宋" w:eastAsia="仿宋"/>
                <w:sz w:val="24"/>
              </w:rPr>
            </w:pPr>
            <w:r>
              <w:rPr>
                <w:rFonts w:hint="eastAsia" w:ascii="仿宋" w:hAnsi="仿宋" w:eastAsia="仿宋"/>
                <w:sz w:val="24"/>
              </w:rPr>
              <w:t>招标人：濮阳县中医医院</w:t>
            </w:r>
          </w:p>
          <w:p w14:paraId="03DB1123">
            <w:pPr>
              <w:spacing w:line="360" w:lineRule="auto"/>
              <w:rPr>
                <w:rFonts w:ascii="仿宋" w:hAnsi="仿宋" w:eastAsia="仿宋"/>
                <w:sz w:val="24"/>
              </w:rPr>
            </w:pPr>
            <w:r>
              <w:rPr>
                <w:rFonts w:hint="eastAsia" w:ascii="仿宋" w:hAnsi="仿宋" w:eastAsia="仿宋"/>
                <w:sz w:val="24"/>
              </w:rPr>
              <w:t>地址：濮阳县帝舜大道（南二环）与工业路交叉口西北角</w:t>
            </w:r>
          </w:p>
        </w:tc>
      </w:tr>
      <w:tr w14:paraId="3D85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57092BB1">
            <w:pPr>
              <w:spacing w:line="600" w:lineRule="exact"/>
              <w:jc w:val="center"/>
              <w:rPr>
                <w:rFonts w:ascii="仿宋" w:hAnsi="仿宋" w:eastAsia="仿宋"/>
                <w:sz w:val="24"/>
              </w:rPr>
            </w:pPr>
            <w:r>
              <w:rPr>
                <w:rFonts w:hint="eastAsia" w:ascii="仿宋" w:hAnsi="仿宋" w:eastAsia="仿宋"/>
                <w:sz w:val="24"/>
              </w:rPr>
              <w:t>3</w:t>
            </w:r>
          </w:p>
        </w:tc>
        <w:tc>
          <w:tcPr>
            <w:tcW w:w="7912" w:type="dxa"/>
            <w:vAlign w:val="center"/>
          </w:tcPr>
          <w:p w14:paraId="476916E0">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178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4B36B210">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912" w:type="dxa"/>
            <w:vAlign w:val="center"/>
          </w:tcPr>
          <w:p w14:paraId="2948F2D5">
            <w:pPr>
              <w:spacing w:line="360" w:lineRule="auto"/>
              <w:rPr>
                <w:rFonts w:ascii="仿宋" w:hAnsi="仿宋" w:eastAsia="仿宋"/>
                <w:sz w:val="24"/>
              </w:rPr>
            </w:pPr>
            <w:r>
              <w:rPr>
                <w:rFonts w:hint="eastAsia" w:ascii="仿宋" w:hAnsi="仿宋" w:eastAsia="仿宋"/>
                <w:sz w:val="24"/>
              </w:rPr>
              <w:t>资金来源：单位自筹</w:t>
            </w:r>
          </w:p>
        </w:tc>
      </w:tr>
      <w:tr w14:paraId="2DA6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6EE3B11F">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912" w:type="dxa"/>
            <w:vAlign w:val="center"/>
          </w:tcPr>
          <w:p w14:paraId="09DFCF5C">
            <w:pPr>
              <w:spacing w:line="360" w:lineRule="auto"/>
              <w:rPr>
                <w:rFonts w:ascii="仿宋" w:hAnsi="仿宋" w:eastAsia="仿宋"/>
                <w:sz w:val="24"/>
              </w:rPr>
            </w:pPr>
            <w:r>
              <w:rPr>
                <w:rFonts w:hint="eastAsia" w:ascii="仿宋" w:hAnsi="仿宋" w:eastAsia="仿宋"/>
                <w:sz w:val="24"/>
              </w:rPr>
              <w:t>投标有效期：开标后90天</w:t>
            </w:r>
          </w:p>
        </w:tc>
      </w:tr>
      <w:tr w14:paraId="57F2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03B3A8EE">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912" w:type="dxa"/>
            <w:vAlign w:val="center"/>
          </w:tcPr>
          <w:p w14:paraId="46598852">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4</w:t>
            </w:r>
            <w:r>
              <w:rPr>
                <w:rFonts w:hint="eastAsia" w:ascii="仿宋" w:hAnsi="仿宋" w:eastAsia="仿宋"/>
                <w:sz w:val="24"/>
              </w:rPr>
              <w:t>份</w:t>
            </w:r>
          </w:p>
        </w:tc>
      </w:tr>
      <w:tr w14:paraId="522D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1AD08A61">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912" w:type="dxa"/>
            <w:vAlign w:val="center"/>
          </w:tcPr>
          <w:p w14:paraId="4B8D2203">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4</w:t>
            </w:r>
            <w:r>
              <w:rPr>
                <w:rFonts w:hint="eastAsia" w:ascii="仿宋" w:hAnsi="仿宋" w:eastAsia="仿宋"/>
                <w:sz w:val="24"/>
              </w:rPr>
              <w:t>月</w:t>
            </w:r>
            <w:r>
              <w:rPr>
                <w:rFonts w:hint="eastAsia" w:ascii="仿宋" w:hAnsi="仿宋" w:eastAsia="仿宋"/>
                <w:sz w:val="24"/>
                <w:lang w:val="en-US" w:eastAsia="zh-CN"/>
              </w:rPr>
              <w:t>8</w:t>
            </w:r>
            <w:r>
              <w:rPr>
                <w:rFonts w:hint="eastAsia" w:ascii="仿宋" w:hAnsi="仿宋" w:eastAsia="仿宋"/>
                <w:sz w:val="24"/>
              </w:rPr>
              <w:t>日</w:t>
            </w:r>
            <w:r>
              <w:rPr>
                <w:rFonts w:hint="eastAsia" w:ascii="仿宋" w:hAnsi="仿宋" w:eastAsia="仿宋"/>
                <w:sz w:val="24"/>
                <w:lang w:val="en-US" w:eastAsia="zh-CN"/>
              </w:rPr>
              <w:t>15：00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73F5D981">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4</w:t>
            </w:r>
            <w:r>
              <w:rPr>
                <w:rFonts w:hint="eastAsia" w:ascii="仿宋" w:hAnsi="仿宋" w:eastAsia="仿宋"/>
                <w:sz w:val="24"/>
              </w:rPr>
              <w:t>月</w:t>
            </w:r>
            <w:r>
              <w:rPr>
                <w:rFonts w:hint="eastAsia" w:ascii="仿宋" w:hAnsi="仿宋" w:eastAsia="仿宋"/>
                <w:sz w:val="24"/>
                <w:lang w:val="en-US" w:eastAsia="zh-CN"/>
              </w:rPr>
              <w:t>8</w:t>
            </w:r>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193903D9">
            <w:pPr>
              <w:spacing w:line="360" w:lineRule="auto"/>
              <w:rPr>
                <w:rFonts w:ascii="仿宋" w:hAnsi="仿宋" w:eastAsia="仿宋"/>
                <w:sz w:val="24"/>
              </w:rPr>
            </w:pPr>
            <w:r>
              <w:rPr>
                <w:rFonts w:hint="eastAsia" w:ascii="仿宋" w:hAnsi="仿宋" w:eastAsia="仿宋"/>
                <w:sz w:val="24"/>
              </w:rPr>
              <w:t>开标地点：</w:t>
            </w:r>
            <w:r>
              <w:rPr>
                <w:rFonts w:hint="eastAsia" w:ascii="仿宋" w:hAnsi="仿宋" w:eastAsia="仿宋"/>
                <w:sz w:val="24"/>
                <w:lang w:val="en-US" w:eastAsia="zh-CN"/>
              </w:rPr>
              <w:t>濮阳县中医医院</w:t>
            </w:r>
            <w:r>
              <w:rPr>
                <w:rFonts w:hint="eastAsia" w:ascii="仿宋" w:hAnsi="仿宋" w:eastAsia="仿宋"/>
                <w:sz w:val="24"/>
              </w:rPr>
              <w:t>北住院楼一楼会议室</w:t>
            </w:r>
          </w:p>
        </w:tc>
      </w:tr>
      <w:tr w14:paraId="5490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83E07F5">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912" w:type="dxa"/>
            <w:vAlign w:val="center"/>
          </w:tcPr>
          <w:p w14:paraId="6DBF42D6">
            <w:pPr>
              <w:spacing w:line="600" w:lineRule="exact"/>
              <w:rPr>
                <w:rFonts w:hint="eastAsia"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综合评标法</w:t>
            </w:r>
          </w:p>
        </w:tc>
      </w:tr>
      <w:tr w14:paraId="5B3B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5E383C42">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912" w:type="dxa"/>
            <w:vAlign w:val="center"/>
          </w:tcPr>
          <w:p w14:paraId="6197B3B4">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71500</w:t>
            </w:r>
            <w:r>
              <w:rPr>
                <w:rFonts w:hint="eastAsia" w:ascii="仿宋" w:hAnsi="仿宋" w:eastAsia="仿宋"/>
                <w:sz w:val="24"/>
              </w:rPr>
              <w:t>元，超出废标</w:t>
            </w:r>
          </w:p>
        </w:tc>
      </w:tr>
      <w:tr w14:paraId="0D81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FB5401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912" w:type="dxa"/>
            <w:vAlign w:val="center"/>
          </w:tcPr>
          <w:p w14:paraId="17AC8E68">
            <w:pPr>
              <w:spacing w:line="360" w:lineRule="auto"/>
              <w:rPr>
                <w:rFonts w:ascii="仿宋" w:hAnsi="仿宋" w:eastAsia="仿宋"/>
                <w:sz w:val="24"/>
              </w:rPr>
            </w:pPr>
            <w:r>
              <w:rPr>
                <w:rFonts w:hint="eastAsia" w:ascii="仿宋" w:hAnsi="仿宋" w:eastAsia="仿宋"/>
                <w:sz w:val="24"/>
              </w:rPr>
              <w:t>分包或转包：不允许</w:t>
            </w:r>
          </w:p>
        </w:tc>
      </w:tr>
      <w:tr w14:paraId="2BB7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60B6027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912" w:type="dxa"/>
            <w:vAlign w:val="center"/>
          </w:tcPr>
          <w:p w14:paraId="73FC640B">
            <w:pPr>
              <w:spacing w:line="360" w:lineRule="auto"/>
              <w:rPr>
                <w:rFonts w:ascii="仿宋" w:hAnsi="仿宋" w:eastAsia="仿宋"/>
                <w:sz w:val="24"/>
              </w:rPr>
            </w:pPr>
            <w:r>
              <w:rPr>
                <w:rFonts w:hint="eastAsia" w:ascii="仿宋" w:hAnsi="仿宋" w:eastAsia="仿宋"/>
                <w:sz w:val="24"/>
              </w:rPr>
              <w:t>交货地点：医院指定地点</w:t>
            </w:r>
          </w:p>
        </w:tc>
      </w:tr>
      <w:tr w14:paraId="53BF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trPr>
        <w:tc>
          <w:tcPr>
            <w:tcW w:w="972" w:type="dxa"/>
            <w:vAlign w:val="center"/>
          </w:tcPr>
          <w:p w14:paraId="153389EB">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912" w:type="dxa"/>
            <w:vAlign w:val="center"/>
          </w:tcPr>
          <w:p w14:paraId="5F14F3F6">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color w:val="FF0000"/>
                <w:sz w:val="24"/>
                <w:lang w:eastAsia="zh-CN"/>
              </w:rPr>
              <w:t>：</w:t>
            </w:r>
            <w:r>
              <w:rPr>
                <w:rFonts w:hint="eastAsia" w:ascii="仿宋" w:hAnsi="仿宋" w:eastAsia="仿宋"/>
                <w:color w:val="FF0000"/>
                <w:sz w:val="24"/>
                <w:lang w:val="en-US" w:eastAsia="zh-CN"/>
              </w:rPr>
              <w:t xml:space="preserve">每半年付款一次，以此类推。                                                                                                                                                                                                                                                                                                                                                                                                                                                                                                                                                                                                                                                                                                                                                                                                                                                                                                                                                                                                                                                                                                                                                                                                                                                                                                                                                                                                                                                                                                                                                                                                                                                                                                                                                                                                                                                                                                                                                                                                                                                                                                                                                                                                                                                                                                                                                                                                                                                                                                                                                                                                                                                                                                                                                                                                                                     </w:t>
            </w:r>
          </w:p>
        </w:tc>
      </w:tr>
      <w:tr w14:paraId="59B1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72" w:type="dxa"/>
            <w:vAlign w:val="center"/>
          </w:tcPr>
          <w:p w14:paraId="1DD6BB8A">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912" w:type="dxa"/>
            <w:vAlign w:val="center"/>
          </w:tcPr>
          <w:p w14:paraId="438BAB9E">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服务期：1年</w:t>
            </w:r>
          </w:p>
        </w:tc>
      </w:tr>
    </w:tbl>
    <w:p w14:paraId="5AA1326C">
      <w:pPr>
        <w:jc w:val="center"/>
        <w:rPr>
          <w:rFonts w:hint="eastAsia"/>
          <w:b/>
          <w:sz w:val="36"/>
          <w:szCs w:val="36"/>
        </w:rPr>
      </w:pPr>
    </w:p>
    <w:p w14:paraId="6371B9EC">
      <w:pPr>
        <w:jc w:val="center"/>
        <w:rPr>
          <w:b/>
          <w:sz w:val="36"/>
          <w:szCs w:val="36"/>
        </w:rPr>
      </w:pPr>
      <w:r>
        <w:rPr>
          <w:rFonts w:hint="eastAsia"/>
          <w:b/>
          <w:sz w:val="36"/>
          <w:szCs w:val="36"/>
        </w:rPr>
        <w:t>投标须知</w:t>
      </w:r>
    </w:p>
    <w:p w14:paraId="556561C4">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2FCD80A">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57C7619F">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99843FE">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300FF647">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2451C01B">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18140B79">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6EC3267C">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6CD646DC">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10AA52D1">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50C4617F">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CE85C78">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30300511">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5823C980">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D3D781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04CE248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1D783AD6">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58A877F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76EBEE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1F4B92A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2CD4314B">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0B980CE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5FBE34CC">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0768793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3103E1F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3BEC2E4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158389DF">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61BF2B5C">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0686BE5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0524EABE">
      <w:pPr>
        <w:pStyle w:val="26"/>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213ADE26">
      <w:pPr>
        <w:pStyle w:val="2"/>
      </w:pPr>
    </w:p>
    <w:p w14:paraId="02E3403B">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6E1BD62C">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34441551">
      <w:pPr>
        <w:rPr>
          <w:rFonts w:ascii="仿宋" w:hAnsi="仿宋" w:eastAsia="仿宋"/>
          <w:b/>
          <w:sz w:val="32"/>
          <w:szCs w:val="32"/>
        </w:rPr>
      </w:pPr>
      <w:r>
        <w:rPr>
          <w:rFonts w:hint="eastAsia" w:ascii="仿宋" w:hAnsi="仿宋" w:eastAsia="仿宋"/>
          <w:b/>
          <w:sz w:val="32"/>
          <w:szCs w:val="32"/>
        </w:rPr>
        <w:br w:type="page"/>
      </w:r>
    </w:p>
    <w:p w14:paraId="355AF69A">
      <w:pPr>
        <w:numPr>
          <w:ilvl w:val="0"/>
          <w:numId w:val="0"/>
        </w:numPr>
        <w:ind w:leftChars="0"/>
        <w:jc w:val="center"/>
        <w:rPr>
          <w:rFonts w:hint="eastAsia" w:ascii="仿宋" w:hAnsi="仿宋" w:eastAsia="仿宋" w:cs="仿宋"/>
          <w:b/>
          <w:color w:val="auto"/>
          <w:sz w:val="30"/>
          <w:szCs w:val="30"/>
        </w:rPr>
      </w:pPr>
      <w:r>
        <w:rPr>
          <w:rFonts w:hint="eastAsia" w:cs="Times New Roman"/>
          <w:b/>
          <w:kern w:val="2"/>
          <w:sz w:val="36"/>
          <w:szCs w:val="36"/>
          <w:lang w:val="en-US" w:eastAsia="zh-CN" w:bidi="ar-SA"/>
        </w:rPr>
        <w:t>三、</w:t>
      </w:r>
      <w:r>
        <w:rPr>
          <w:rFonts w:hint="eastAsia" w:ascii="Calibri" w:hAnsi="Calibri" w:eastAsia="宋体" w:cs="Times New Roman"/>
          <w:b/>
          <w:kern w:val="2"/>
          <w:sz w:val="36"/>
          <w:szCs w:val="36"/>
          <w:lang w:val="en-US" w:eastAsia="zh-CN" w:bidi="ar-SA"/>
        </w:rPr>
        <w:t>服务标准及要求</w:t>
      </w:r>
    </w:p>
    <w:p w14:paraId="1731F3E9">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1.</w:t>
      </w:r>
      <w:r>
        <w:rPr>
          <w:rFonts w:hint="eastAsia" w:ascii="仿宋" w:hAnsi="仿宋" w:eastAsia="仿宋" w:cs="仿宋"/>
          <w:color w:val="auto"/>
          <w:kern w:val="0"/>
          <w:sz w:val="30"/>
          <w:szCs w:val="30"/>
        </w:rPr>
        <w:t>严格按照国家质量技术监督部门对电梯的维保要求和电梯的使用要求进行维修保养。</w:t>
      </w:r>
    </w:p>
    <w:p w14:paraId="31286BB3">
      <w:pPr>
        <w:widowControl/>
        <w:spacing w:line="360" w:lineRule="auto"/>
        <w:ind w:firstLine="300" w:firstLineChars="1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lang w:val="en-US" w:eastAsia="zh-CN"/>
        </w:rPr>
        <w:t>2.</w:t>
      </w:r>
      <w:r>
        <w:rPr>
          <w:rFonts w:hint="eastAsia" w:ascii="仿宋" w:hAnsi="仿宋" w:eastAsia="仿宋" w:cs="仿宋"/>
          <w:color w:val="auto"/>
          <w:kern w:val="0"/>
          <w:sz w:val="30"/>
          <w:szCs w:val="30"/>
        </w:rPr>
        <w:t>保证医院维保范围内所有电梯的安全、正常、稳定运行，并且对维保电梯的安全性能负责。</w:t>
      </w:r>
    </w:p>
    <w:p w14:paraId="70E4513B">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3.</w:t>
      </w:r>
      <w:r>
        <w:rPr>
          <w:rFonts w:hint="eastAsia" w:ascii="仿宋" w:hAnsi="仿宋" w:eastAsia="仿宋" w:cs="仿宋"/>
          <w:color w:val="auto"/>
          <w:kern w:val="0"/>
          <w:sz w:val="30"/>
          <w:szCs w:val="30"/>
        </w:rPr>
        <w:t>提供电梯保养计划、保养方案和标准，保养工作必须符合电梯行业国家相关标准（电梯使用管理与维修保养规则TSG T5001-2017，电梯维修规范GB/T 18775-2002，电梯安装使用维护说明书，维保合同）。</w:t>
      </w:r>
    </w:p>
    <w:p w14:paraId="5D8826ED">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4.</w:t>
      </w:r>
      <w:r>
        <w:rPr>
          <w:rFonts w:hint="eastAsia" w:ascii="仿宋" w:hAnsi="仿宋" w:eastAsia="仿宋" w:cs="仿宋"/>
          <w:color w:val="auto"/>
          <w:kern w:val="0"/>
          <w:sz w:val="30"/>
          <w:szCs w:val="30"/>
        </w:rPr>
        <w:t>提供电梯保养工作流程、保证保养质量。</w:t>
      </w:r>
    </w:p>
    <w:p w14:paraId="5533CEA6">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5.</w:t>
      </w:r>
      <w:r>
        <w:rPr>
          <w:rFonts w:hint="eastAsia" w:ascii="仿宋" w:hAnsi="仿宋" w:eastAsia="仿宋" w:cs="仿宋"/>
          <w:color w:val="auto"/>
          <w:kern w:val="0"/>
          <w:sz w:val="30"/>
          <w:szCs w:val="30"/>
        </w:rPr>
        <w:t>根据国家有关的技术规范每月两次对电梯设备相关部件进行检查、保养。</w:t>
      </w:r>
    </w:p>
    <w:p w14:paraId="2C4574B8">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6.</w:t>
      </w:r>
      <w:r>
        <w:rPr>
          <w:rFonts w:hint="eastAsia" w:ascii="仿宋" w:hAnsi="仿宋" w:eastAsia="仿宋" w:cs="仿宋"/>
          <w:color w:val="auto"/>
          <w:kern w:val="0"/>
          <w:sz w:val="30"/>
          <w:szCs w:val="30"/>
        </w:rPr>
        <w:t>维保单位需固定2名持有《特种设备作业人员证》且熟悉所维保电梯设备的工作人员。</w:t>
      </w:r>
    </w:p>
    <w:p w14:paraId="1EEAE2C2">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7.</w:t>
      </w:r>
      <w:r>
        <w:rPr>
          <w:rFonts w:hint="eastAsia" w:ascii="仿宋" w:hAnsi="仿宋" w:eastAsia="仿宋" w:cs="仿宋"/>
          <w:color w:val="auto"/>
          <w:kern w:val="0"/>
          <w:sz w:val="30"/>
          <w:szCs w:val="30"/>
        </w:rPr>
        <w:t>维保单位自行配备工作所需要的工具及设备，保养时设置现场安全警示标志。</w:t>
      </w:r>
    </w:p>
    <w:p w14:paraId="3B785703">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8.</w:t>
      </w:r>
      <w:r>
        <w:rPr>
          <w:rFonts w:hint="eastAsia" w:ascii="仿宋" w:hAnsi="仿宋" w:eastAsia="仿宋" w:cs="仿宋"/>
          <w:color w:val="auto"/>
          <w:kern w:val="0"/>
          <w:sz w:val="30"/>
          <w:szCs w:val="30"/>
        </w:rPr>
        <w:t>免费提供例行保养所需的</w:t>
      </w:r>
      <w:r>
        <w:rPr>
          <w:rFonts w:hint="eastAsia" w:ascii="仿宋" w:hAnsi="仿宋" w:eastAsia="仿宋" w:cs="仿宋"/>
          <w:color w:val="auto"/>
          <w:kern w:val="0"/>
          <w:sz w:val="30"/>
          <w:szCs w:val="30"/>
          <w:lang w:val="en-US" w:eastAsia="zh-CN"/>
        </w:rPr>
        <w:t>曳引机齿轮油</w:t>
      </w:r>
      <w:r>
        <w:rPr>
          <w:rFonts w:hint="eastAsia" w:ascii="仿宋" w:hAnsi="仿宋" w:eastAsia="仿宋" w:cs="仿宋"/>
          <w:color w:val="auto"/>
          <w:kern w:val="0"/>
          <w:sz w:val="30"/>
          <w:szCs w:val="30"/>
        </w:rPr>
        <w:t>。</w:t>
      </w:r>
    </w:p>
    <w:p w14:paraId="2AA9E0B2">
      <w:pPr>
        <w:pStyle w:val="2"/>
        <w:numPr>
          <w:ilvl w:val="0"/>
          <w:numId w:val="0"/>
        </w:numPr>
        <w:spacing w:line="360" w:lineRule="auto"/>
        <w:ind w:firstLine="300" w:firstLineChars="100"/>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9.</w:t>
      </w:r>
      <w:r>
        <w:rPr>
          <w:rFonts w:hint="eastAsia" w:ascii="仿宋" w:hAnsi="仿宋" w:eastAsia="仿宋" w:cs="仿宋"/>
          <w:color w:val="auto"/>
          <w:kern w:val="0"/>
          <w:sz w:val="30"/>
          <w:szCs w:val="30"/>
        </w:rPr>
        <w:t>免费提供</w:t>
      </w:r>
      <w:r>
        <w:rPr>
          <w:rFonts w:hint="eastAsia" w:ascii="仿宋" w:hAnsi="仿宋" w:eastAsia="仿宋" w:cs="仿宋"/>
          <w:color w:val="auto"/>
          <w:kern w:val="0"/>
          <w:sz w:val="30"/>
          <w:szCs w:val="30"/>
          <w:lang w:val="en-US" w:eastAsia="zh-CN"/>
        </w:rPr>
        <w:t>井道照明灯、轿厢照明灯、机房照明灯。</w:t>
      </w:r>
    </w:p>
    <w:p w14:paraId="15551AAA">
      <w:pPr>
        <w:numPr>
          <w:ilvl w:val="0"/>
          <w:numId w:val="0"/>
        </w:numPr>
        <w:spacing w:line="360" w:lineRule="auto"/>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10.免费提供门滑块。</w:t>
      </w:r>
    </w:p>
    <w:p w14:paraId="4A1D35CF">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11.</w:t>
      </w:r>
      <w:r>
        <w:rPr>
          <w:rFonts w:hint="eastAsia" w:ascii="仿宋" w:hAnsi="仿宋" w:eastAsia="仿宋" w:cs="仿宋"/>
          <w:color w:val="auto"/>
          <w:kern w:val="0"/>
          <w:sz w:val="30"/>
          <w:szCs w:val="30"/>
        </w:rPr>
        <w:t>维保单位需</w:t>
      </w:r>
      <w:r>
        <w:rPr>
          <w:rFonts w:hint="eastAsia" w:ascii="仿宋" w:hAnsi="仿宋" w:eastAsia="仿宋" w:cs="仿宋"/>
          <w:color w:val="auto"/>
          <w:kern w:val="0"/>
          <w:sz w:val="30"/>
          <w:szCs w:val="30"/>
          <w:lang w:val="en-US" w:eastAsia="zh-CN"/>
        </w:rPr>
        <w:t>提供驻场服务人员，保证24小时</w:t>
      </w:r>
      <w:r>
        <w:rPr>
          <w:rFonts w:hint="eastAsia" w:ascii="仿宋" w:hAnsi="仿宋" w:eastAsia="仿宋" w:cs="仿宋"/>
          <w:color w:val="auto"/>
          <w:kern w:val="0"/>
          <w:sz w:val="30"/>
          <w:szCs w:val="30"/>
        </w:rPr>
        <w:t>提供应急响应服务，且能在</w:t>
      </w:r>
      <w:r>
        <w:rPr>
          <w:rFonts w:hint="eastAsia" w:ascii="仿宋" w:hAnsi="仿宋" w:eastAsia="仿宋" w:cs="仿宋"/>
          <w:color w:val="auto"/>
          <w:kern w:val="0"/>
          <w:sz w:val="30"/>
          <w:szCs w:val="30"/>
          <w:lang w:val="en-US" w:eastAsia="zh-CN"/>
        </w:rPr>
        <w:t>出现</w:t>
      </w:r>
      <w:r>
        <w:rPr>
          <w:rFonts w:hint="eastAsia" w:ascii="仿宋" w:hAnsi="仿宋" w:eastAsia="仿宋" w:cs="仿宋"/>
          <w:color w:val="auto"/>
          <w:kern w:val="0"/>
          <w:sz w:val="30"/>
          <w:szCs w:val="30"/>
        </w:rPr>
        <w:t>故障或事故报警后</w:t>
      </w:r>
      <w:r>
        <w:rPr>
          <w:rFonts w:hint="eastAsia" w:ascii="仿宋" w:hAnsi="仿宋" w:eastAsia="仿宋" w:cs="仿宋"/>
          <w:color w:val="auto"/>
          <w:kern w:val="0"/>
          <w:sz w:val="30"/>
          <w:szCs w:val="30"/>
          <w:lang w:val="en-US" w:eastAsia="zh-CN"/>
        </w:rPr>
        <w:t>5</w:t>
      </w:r>
      <w:r>
        <w:rPr>
          <w:rFonts w:hint="eastAsia" w:ascii="仿宋" w:hAnsi="仿宋" w:eastAsia="仿宋" w:cs="仿宋"/>
          <w:color w:val="auto"/>
          <w:kern w:val="0"/>
          <w:sz w:val="30"/>
          <w:szCs w:val="30"/>
        </w:rPr>
        <w:t>分钟内到达现场，并能提供正常连续的服务直至故障或事故排除；电梯发生困人故障时</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10</w:t>
      </w:r>
      <w:r>
        <w:rPr>
          <w:rFonts w:hint="eastAsia" w:ascii="仿宋" w:hAnsi="仿宋" w:eastAsia="仿宋" w:cs="仿宋"/>
          <w:color w:val="auto"/>
          <w:kern w:val="0"/>
          <w:sz w:val="30"/>
          <w:szCs w:val="30"/>
        </w:rPr>
        <w:t>分钟内把乘客从轿厢中救出。</w:t>
      </w:r>
    </w:p>
    <w:p w14:paraId="3DE38FDA">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12.提供每15天一次的例行正常维保。</w:t>
      </w:r>
    </w:p>
    <w:p w14:paraId="5A67FE3F">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13.</w:t>
      </w:r>
      <w:r>
        <w:rPr>
          <w:rFonts w:hint="eastAsia" w:ascii="仿宋" w:hAnsi="仿宋" w:eastAsia="仿宋" w:cs="仿宋"/>
          <w:color w:val="auto"/>
          <w:kern w:val="0"/>
          <w:sz w:val="30"/>
          <w:szCs w:val="30"/>
        </w:rPr>
        <w:t>维保单位提供24小时</w:t>
      </w:r>
      <w:r>
        <w:rPr>
          <w:rFonts w:hint="eastAsia" w:ascii="仿宋" w:hAnsi="仿宋" w:eastAsia="仿宋" w:cs="仿宋"/>
          <w:color w:val="auto"/>
          <w:kern w:val="0"/>
          <w:sz w:val="30"/>
          <w:szCs w:val="30"/>
          <w:lang w:val="en-US" w:eastAsia="zh-CN"/>
        </w:rPr>
        <w:t>维修保养救援</w:t>
      </w:r>
      <w:r>
        <w:rPr>
          <w:rFonts w:hint="eastAsia" w:ascii="仿宋" w:hAnsi="仿宋" w:eastAsia="仿宋" w:cs="仿宋"/>
          <w:color w:val="auto"/>
          <w:kern w:val="0"/>
          <w:sz w:val="30"/>
          <w:szCs w:val="30"/>
        </w:rPr>
        <w:t>服务，在非正常时间内进行</w:t>
      </w:r>
      <w:r>
        <w:rPr>
          <w:rFonts w:hint="eastAsia" w:ascii="仿宋" w:hAnsi="仿宋" w:eastAsia="仿宋" w:cs="仿宋"/>
          <w:color w:val="auto"/>
          <w:kern w:val="0"/>
          <w:sz w:val="30"/>
          <w:szCs w:val="30"/>
          <w:lang w:val="en-US" w:eastAsia="zh-CN"/>
        </w:rPr>
        <w:t>维修</w:t>
      </w:r>
      <w:r>
        <w:rPr>
          <w:rFonts w:hint="eastAsia" w:ascii="仿宋" w:hAnsi="仿宋" w:eastAsia="仿宋" w:cs="仿宋"/>
          <w:color w:val="auto"/>
          <w:kern w:val="0"/>
          <w:sz w:val="30"/>
          <w:szCs w:val="30"/>
        </w:rPr>
        <w:t>保养</w:t>
      </w:r>
      <w:r>
        <w:rPr>
          <w:rFonts w:hint="eastAsia" w:ascii="仿宋" w:hAnsi="仿宋" w:eastAsia="仿宋" w:cs="仿宋"/>
          <w:color w:val="auto"/>
          <w:kern w:val="0"/>
          <w:sz w:val="30"/>
          <w:szCs w:val="30"/>
          <w:lang w:val="en-US" w:eastAsia="zh-CN"/>
        </w:rPr>
        <w:t>救援</w:t>
      </w:r>
      <w:r>
        <w:rPr>
          <w:rFonts w:hint="eastAsia" w:ascii="仿宋" w:hAnsi="仿宋" w:eastAsia="仿宋" w:cs="仿宋"/>
          <w:color w:val="auto"/>
          <w:kern w:val="0"/>
          <w:sz w:val="30"/>
          <w:szCs w:val="30"/>
        </w:rPr>
        <w:t>服务时，不再加收其他费用。</w:t>
      </w:r>
    </w:p>
    <w:p w14:paraId="6B295DBA">
      <w:pPr>
        <w:widowControl/>
        <w:spacing w:line="360" w:lineRule="auto"/>
        <w:ind w:firstLine="300" w:firstLineChars="10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lang w:val="en-US" w:eastAsia="zh-CN"/>
        </w:rPr>
        <w:t>14.电梯配件正常损坏或</w:t>
      </w:r>
      <w:r>
        <w:rPr>
          <w:rFonts w:hint="eastAsia" w:ascii="仿宋" w:hAnsi="仿宋" w:eastAsia="仿宋" w:cs="仿宋"/>
          <w:color w:val="auto"/>
          <w:kern w:val="0"/>
          <w:sz w:val="30"/>
          <w:szCs w:val="30"/>
          <w:highlight w:val="none"/>
        </w:rPr>
        <w:t>由于设备老化</w:t>
      </w:r>
      <w:r>
        <w:rPr>
          <w:rFonts w:hint="eastAsia" w:ascii="仿宋" w:hAnsi="仿宋" w:eastAsia="仿宋" w:cs="仿宋"/>
          <w:color w:val="auto"/>
          <w:kern w:val="0"/>
          <w:sz w:val="30"/>
          <w:szCs w:val="30"/>
          <w:highlight w:val="none"/>
          <w:lang w:val="en-US" w:eastAsia="zh-CN"/>
        </w:rPr>
        <w:t>需要</w:t>
      </w:r>
      <w:r>
        <w:rPr>
          <w:rFonts w:hint="eastAsia" w:ascii="仿宋" w:hAnsi="仿宋" w:eastAsia="仿宋" w:cs="仿宋"/>
          <w:color w:val="auto"/>
          <w:kern w:val="0"/>
          <w:sz w:val="30"/>
          <w:szCs w:val="30"/>
          <w:highlight w:val="none"/>
        </w:rPr>
        <w:t>更</w:t>
      </w:r>
      <w:r>
        <w:rPr>
          <w:rFonts w:hint="eastAsia" w:ascii="仿宋" w:hAnsi="仿宋" w:eastAsia="仿宋" w:cs="仿宋"/>
          <w:color w:val="auto"/>
          <w:kern w:val="0"/>
          <w:sz w:val="30"/>
          <w:szCs w:val="30"/>
          <w:highlight w:val="none"/>
          <w:lang w:val="en-US" w:eastAsia="zh-CN"/>
        </w:rPr>
        <w:t>换配件，需经甲乙双方现场确认，确认无误后，</w:t>
      </w:r>
      <w:r>
        <w:rPr>
          <w:rFonts w:hint="eastAsia" w:ascii="仿宋" w:hAnsi="仿宋" w:eastAsia="仿宋" w:cs="仿宋"/>
          <w:color w:val="auto"/>
          <w:kern w:val="0"/>
          <w:sz w:val="30"/>
          <w:szCs w:val="30"/>
          <w:highlight w:val="none"/>
          <w:lang w:eastAsia="zh-CN"/>
        </w:rPr>
        <w:t>配件费由甲方承担，维修费用由乙方承担；电梯因</w:t>
      </w:r>
      <w:r>
        <w:rPr>
          <w:rFonts w:hint="eastAsia" w:ascii="仿宋" w:hAnsi="仿宋" w:eastAsia="仿宋" w:cs="仿宋"/>
          <w:color w:val="auto"/>
          <w:kern w:val="0"/>
          <w:sz w:val="30"/>
          <w:szCs w:val="30"/>
          <w:highlight w:val="none"/>
        </w:rPr>
        <w:t>意外事故造成的</w:t>
      </w:r>
      <w:r>
        <w:rPr>
          <w:rFonts w:hint="eastAsia" w:ascii="仿宋" w:hAnsi="仿宋" w:eastAsia="仿宋" w:cs="仿宋"/>
          <w:color w:val="auto"/>
          <w:kern w:val="0"/>
          <w:sz w:val="30"/>
          <w:szCs w:val="30"/>
          <w:highlight w:val="none"/>
          <w:lang w:val="en-US" w:eastAsia="zh-CN"/>
        </w:rPr>
        <w:t>损坏，需经甲乙双方现场确认，确认无误后，</w:t>
      </w:r>
      <w:r>
        <w:rPr>
          <w:rFonts w:hint="eastAsia" w:ascii="仿宋" w:hAnsi="仿宋" w:eastAsia="仿宋" w:cs="仿宋"/>
          <w:color w:val="auto"/>
          <w:kern w:val="0"/>
          <w:sz w:val="30"/>
          <w:szCs w:val="30"/>
          <w:highlight w:val="none"/>
          <w:lang w:eastAsia="zh-CN"/>
        </w:rPr>
        <w:t>配件及维修费用均由甲方承担</w:t>
      </w:r>
      <w:r>
        <w:rPr>
          <w:rFonts w:hint="eastAsia" w:ascii="仿宋" w:hAnsi="仿宋" w:eastAsia="仿宋" w:cs="仿宋"/>
          <w:color w:val="auto"/>
          <w:kern w:val="0"/>
          <w:sz w:val="30"/>
          <w:szCs w:val="30"/>
          <w:highlight w:val="none"/>
        </w:rPr>
        <w:t>。</w:t>
      </w:r>
    </w:p>
    <w:p w14:paraId="326DF3E6">
      <w:pPr>
        <w:spacing w:line="360" w:lineRule="auto"/>
        <w:ind w:firstLine="300" w:firstLineChars="100"/>
        <w:rPr>
          <w:rFonts w:hint="eastAsia" w:ascii="仿宋" w:hAnsi="仿宋" w:eastAsia="仿宋" w:cs="仿宋"/>
          <w:color w:val="auto"/>
          <w:kern w:val="0"/>
          <w:sz w:val="30"/>
          <w:szCs w:val="30"/>
        </w:rPr>
      </w:pPr>
      <w:r>
        <w:rPr>
          <w:rFonts w:hint="eastAsia" w:ascii="仿宋" w:hAnsi="仿宋" w:eastAsia="仿宋" w:cs="仿宋"/>
          <w:color w:val="auto"/>
          <w:kern w:val="0"/>
          <w:sz w:val="30"/>
          <w:szCs w:val="30"/>
          <w:highlight w:val="none"/>
          <w:lang w:val="en-US" w:eastAsia="zh-CN"/>
        </w:rPr>
        <w:t>15.</w:t>
      </w:r>
      <w:r>
        <w:rPr>
          <w:rFonts w:hint="eastAsia" w:ascii="仿宋" w:hAnsi="仿宋" w:eastAsia="仿宋" w:cs="仿宋"/>
          <w:color w:val="auto"/>
          <w:kern w:val="0"/>
          <w:sz w:val="30"/>
          <w:szCs w:val="30"/>
          <w:highlight w:val="none"/>
        </w:rPr>
        <w:t>如因乙方维修保养不及时（未按</w:t>
      </w:r>
      <w:r>
        <w:rPr>
          <w:rFonts w:hint="eastAsia" w:ascii="仿宋" w:hAnsi="仿宋" w:eastAsia="仿宋" w:cs="仿宋"/>
          <w:color w:val="auto"/>
          <w:kern w:val="0"/>
          <w:sz w:val="30"/>
          <w:szCs w:val="30"/>
        </w:rPr>
        <w:t>承诺时间到达及完成维修）影响甲方使用，或乙方接到甲方两次以上通知和催促后仍未前来维修，甲方有权联系第三方介入维修，由此引起的费用由乙方支付或在合同额中扣除。</w:t>
      </w:r>
    </w:p>
    <w:p w14:paraId="0587BF99">
      <w:pPr>
        <w:pStyle w:val="18"/>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16.</w:t>
      </w:r>
      <w:r>
        <w:rPr>
          <w:rFonts w:hint="eastAsia" w:ascii="仿宋" w:hAnsi="仿宋" w:eastAsia="仿宋" w:cs="仿宋"/>
          <w:color w:val="auto"/>
          <w:sz w:val="30"/>
          <w:szCs w:val="30"/>
        </w:rPr>
        <w:t>检修保养完毕：对电梯进行</w:t>
      </w:r>
      <w:r>
        <w:rPr>
          <w:rFonts w:hint="eastAsia" w:ascii="仿宋" w:hAnsi="仿宋" w:eastAsia="仿宋" w:cs="仿宋"/>
          <w:color w:val="auto"/>
          <w:sz w:val="30"/>
          <w:szCs w:val="30"/>
          <w:lang w:val="en-US" w:eastAsia="zh-CN"/>
        </w:rPr>
        <w:t>多</w:t>
      </w:r>
      <w:r>
        <w:rPr>
          <w:rFonts w:hint="eastAsia" w:ascii="仿宋" w:hAnsi="仿宋" w:eastAsia="仿宋" w:cs="仿宋"/>
          <w:color w:val="auto"/>
          <w:sz w:val="30"/>
          <w:szCs w:val="30"/>
        </w:rPr>
        <w:t>次快慢车运行，在确认安全无误时，再让其投入正常运行。</w:t>
      </w:r>
    </w:p>
    <w:p w14:paraId="557D187D">
      <w:pPr>
        <w:pStyle w:val="18"/>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17.</w:t>
      </w:r>
      <w:r>
        <w:rPr>
          <w:rFonts w:hint="eastAsia" w:ascii="仿宋" w:hAnsi="仿宋" w:eastAsia="仿宋" w:cs="仿宋"/>
          <w:color w:val="auto"/>
          <w:sz w:val="30"/>
          <w:szCs w:val="30"/>
        </w:rPr>
        <w:t>做好检修保养的工作记录，并由甲方签字后整理存档。</w:t>
      </w:r>
    </w:p>
    <w:p w14:paraId="0CBB3E8F">
      <w:pPr>
        <w:adjustRightInd w:val="0"/>
        <w:snapToGrid w:val="0"/>
        <w:spacing w:line="500" w:lineRule="exact"/>
        <w:jc w:val="center"/>
        <w:rPr>
          <w:rFonts w:hint="eastAsia"/>
          <w:b/>
          <w:sz w:val="36"/>
          <w:szCs w:val="36"/>
        </w:rPr>
      </w:pPr>
    </w:p>
    <w:p w14:paraId="229CDB33">
      <w:pPr>
        <w:pStyle w:val="5"/>
        <w:ind w:left="0" w:leftChars="0" w:firstLine="0" w:firstLineChars="0"/>
        <w:rPr>
          <w:rFonts w:hint="eastAsia"/>
          <w:b/>
          <w:sz w:val="36"/>
          <w:szCs w:val="36"/>
        </w:rPr>
      </w:pPr>
    </w:p>
    <w:p w14:paraId="6A1A8EF9">
      <w:pPr>
        <w:pStyle w:val="5"/>
        <w:ind w:left="0" w:leftChars="0" w:firstLine="0" w:firstLineChars="0"/>
        <w:rPr>
          <w:rFonts w:hint="eastAsia"/>
          <w:b/>
          <w:sz w:val="36"/>
          <w:szCs w:val="36"/>
        </w:rPr>
      </w:pPr>
    </w:p>
    <w:p w14:paraId="5C8D05E8">
      <w:pPr>
        <w:pStyle w:val="5"/>
        <w:ind w:left="0" w:leftChars="0" w:firstLine="0" w:firstLineChars="0"/>
        <w:rPr>
          <w:rFonts w:hint="eastAsia"/>
          <w:b/>
          <w:sz w:val="36"/>
          <w:szCs w:val="36"/>
        </w:rPr>
      </w:pPr>
    </w:p>
    <w:p w14:paraId="121A0242">
      <w:pPr>
        <w:pStyle w:val="5"/>
        <w:ind w:left="0" w:leftChars="0" w:firstLine="0" w:firstLineChars="0"/>
        <w:rPr>
          <w:rFonts w:hint="eastAsia"/>
          <w:b/>
          <w:sz w:val="36"/>
          <w:szCs w:val="36"/>
        </w:rPr>
      </w:pPr>
    </w:p>
    <w:p w14:paraId="15E17D6A">
      <w:pPr>
        <w:pStyle w:val="5"/>
        <w:ind w:left="0" w:leftChars="0" w:firstLine="0" w:firstLineChars="0"/>
        <w:rPr>
          <w:rFonts w:hint="eastAsia"/>
          <w:b/>
          <w:sz w:val="36"/>
          <w:szCs w:val="36"/>
        </w:rPr>
      </w:pPr>
    </w:p>
    <w:p w14:paraId="044E1AC0">
      <w:pPr>
        <w:adjustRightInd w:val="0"/>
        <w:snapToGrid w:val="0"/>
        <w:spacing w:line="500" w:lineRule="exact"/>
        <w:jc w:val="center"/>
        <w:rPr>
          <w:b/>
          <w:sz w:val="36"/>
          <w:szCs w:val="36"/>
        </w:rPr>
      </w:pPr>
      <w:r>
        <w:rPr>
          <w:rFonts w:hint="eastAsia"/>
          <w:b/>
          <w:sz w:val="36"/>
          <w:szCs w:val="36"/>
        </w:rPr>
        <w:t>四、开标、评标办法及成交原则</w:t>
      </w:r>
    </w:p>
    <w:p w14:paraId="7B4632ED">
      <w:pPr>
        <w:widowControl/>
        <w:adjustRightInd w:val="0"/>
        <w:snapToGrid w:val="0"/>
        <w:spacing w:line="360" w:lineRule="auto"/>
        <w:ind w:firstLine="602" w:firstLineChars="200"/>
        <w:rPr>
          <w:rFonts w:ascii="仿宋" w:hAnsi="仿宋" w:eastAsia="仿宋"/>
          <w:b/>
          <w:sz w:val="30"/>
          <w:szCs w:val="30"/>
        </w:rPr>
      </w:pPr>
    </w:p>
    <w:p w14:paraId="0B42BC5A">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4709425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5906183A">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8A6747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6CD2CE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76E6C29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9189D4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1.5投标人不足三家的不开标。</w:t>
      </w:r>
    </w:p>
    <w:p w14:paraId="3C991441">
      <w:pPr>
        <w:widowControl/>
        <w:numPr>
          <w:ilvl w:val="0"/>
          <w:numId w:val="2"/>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5FCE08C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191374DC">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综合评分法</w:t>
      </w:r>
      <w:r>
        <w:rPr>
          <w:rFonts w:hint="eastAsia" w:ascii="仿宋" w:hAnsi="仿宋" w:eastAsia="仿宋" w:cs="宋体"/>
          <w:sz w:val="30"/>
          <w:szCs w:val="30"/>
        </w:rPr>
        <w:t>。</w:t>
      </w:r>
    </w:p>
    <w:p w14:paraId="66888A9F">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622D41DF">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3D6CC7A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53A3C86D">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12862E2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5ACAB1B">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5BEFCF2A">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36CD13C0">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5E929F65">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52AA9CC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7BF9294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1CDBF8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6059D24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68F67E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52E660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59CFF88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50F6CBC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4955CE8">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2581D3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2DDEB45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10CC39B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3939EA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6A0F3B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5CABD90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47BBA8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16F3F2B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22B982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037E707A">
      <w:r>
        <w:rPr>
          <w:rFonts w:hint="eastAsia" w:ascii="仿宋" w:hAnsi="仿宋" w:eastAsia="仿宋" w:cs="仿宋"/>
          <w:sz w:val="30"/>
          <w:szCs w:val="30"/>
        </w:rPr>
        <w:t>★号的），有一项不符合或未响应的；</w:t>
      </w:r>
    </w:p>
    <w:p w14:paraId="499BE0FE">
      <w:pPr>
        <w:pStyle w:val="29"/>
      </w:pPr>
    </w:p>
    <w:p w14:paraId="522A809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45DD4FD5">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7BE280F">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5FE0E8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0ACFAA3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2990A32C">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0A9925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3152201E">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4C00959">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6BAD3AC1">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432871E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11C92C7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519E45F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0F57EB4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1B6C3FFE">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3AA9ADA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5CFFD5C1">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7EAF3A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0C892C4A">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4E6B5FD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0327E57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4A2740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B646A29">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09E05E1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32763105">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0491B300">
      <w:pPr>
        <w:ind w:firstLine="600" w:firstLineChars="200"/>
      </w:pPr>
      <w:r>
        <w:rPr>
          <w:rFonts w:hint="eastAsia" w:ascii="仿宋" w:hAnsi="仿宋" w:eastAsia="仿宋" w:cs="仿宋"/>
          <w:sz w:val="30"/>
          <w:szCs w:val="30"/>
          <w:lang w:val="en-US" w:eastAsia="zh-CN"/>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A17C19D">
      <w:pPr>
        <w:rPr>
          <w:rFonts w:hint="eastAsia" w:ascii="仿宋" w:hAnsi="仿宋" w:eastAsia="仿宋"/>
          <w:sz w:val="28"/>
          <w:szCs w:val="28"/>
        </w:rPr>
      </w:pPr>
      <w:r>
        <w:rPr>
          <w:rFonts w:hint="eastAsia" w:ascii="仿宋" w:hAnsi="仿宋" w:eastAsia="仿宋" w:cs="仿宋"/>
          <w:sz w:val="30"/>
          <w:szCs w:val="30"/>
        </w:rPr>
        <w:t>件进行集中审核，分别评价。</w:t>
      </w:r>
    </w:p>
    <w:p w14:paraId="7738E8C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3AF2EE7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572526F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67597B9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7D08008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538C1B81">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22F5884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664568B2">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37C4391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36A1BB1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0CD895D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3D0B28B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1477AE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D19EF1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0E8D2A4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694814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5D65A6DF">
      <w:pPr>
        <w:spacing w:line="360" w:lineRule="auto"/>
        <w:rPr>
          <w:rFonts w:hint="eastAsia"/>
        </w:rPr>
      </w:pPr>
      <w:r>
        <w:rPr>
          <w:rFonts w:hint="eastAsia" w:ascii="仿宋" w:hAnsi="仿宋" w:eastAsia="仿宋"/>
          <w:b/>
          <w:sz w:val="30"/>
          <w:szCs w:val="30"/>
        </w:rPr>
        <w:t>3.9.6评标办法选择</w:t>
      </w:r>
    </w:p>
    <w:p w14:paraId="766A594D">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772C2D8C">
      <w:pPr>
        <w:pStyle w:val="2"/>
        <w:ind w:firstLine="562" w:firstLineChars="200"/>
        <w:rPr>
          <w:b/>
          <w:bCs/>
        </w:rPr>
      </w:pPr>
      <w:r>
        <w:rPr>
          <w:rFonts w:hint="eastAsia" w:ascii="仿宋" w:hAnsi="仿宋" w:eastAsia="仿宋"/>
          <w:b/>
          <w:sz w:val="28"/>
          <w:szCs w:val="28"/>
        </w:rPr>
        <w:t>有效投标人不低于3家的：</w:t>
      </w:r>
    </w:p>
    <w:p w14:paraId="36F035C0">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47CDA7">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7C6BFF4E">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1E295E65">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w:t>
      </w:r>
      <w:r>
        <w:rPr>
          <w:rFonts w:hint="eastAsia" w:ascii="仿宋" w:hAnsi="仿宋" w:eastAsia="仿宋"/>
          <w:b/>
          <w:bCs/>
          <w:sz w:val="28"/>
          <w:szCs w:val="28"/>
          <w:lang w:val="en-US" w:eastAsia="zh-CN"/>
        </w:rPr>
        <w:t>比</w:t>
      </w:r>
      <w:r>
        <w:rPr>
          <w:rFonts w:hint="eastAsia" w:ascii="仿宋" w:hAnsi="仿宋" w:eastAsia="仿宋"/>
          <w:b/>
          <w:bCs/>
          <w:sz w:val="28"/>
          <w:szCs w:val="28"/>
        </w:rPr>
        <w:t>价法</w:t>
      </w:r>
    </w:p>
    <w:p w14:paraId="17D38501">
      <w:pPr>
        <w:pStyle w:val="2"/>
        <w:ind w:firstLine="562" w:firstLineChars="200"/>
        <w:rPr>
          <w:b/>
          <w:bCs/>
        </w:rPr>
      </w:pPr>
      <w:r>
        <w:rPr>
          <w:rFonts w:hint="eastAsia" w:ascii="仿宋" w:hAnsi="仿宋" w:eastAsia="仿宋"/>
          <w:b/>
          <w:sz w:val="28"/>
          <w:szCs w:val="28"/>
        </w:rPr>
        <w:t>有效投标人不低于3家的：</w:t>
      </w:r>
    </w:p>
    <w:p w14:paraId="58BEEA39">
      <w:pPr>
        <w:pStyle w:val="17"/>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为第一中标人、第二中标人和第三中标人，并与第一中标人</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C84AEEC">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E278E66">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6CDEE3D5">
      <w:pPr>
        <w:spacing w:line="360" w:lineRule="auto"/>
        <w:rPr>
          <w:rFonts w:hint="eastAsia" w:ascii="仿宋" w:hAnsi="仿宋" w:eastAsia="仿宋"/>
          <w:b/>
          <w:sz w:val="30"/>
          <w:szCs w:val="30"/>
          <w:lang w:val="en-US" w:eastAsia="zh-CN"/>
        </w:rPr>
      </w:pPr>
      <w:r>
        <w:rPr>
          <w:rFonts w:hint="eastAsia" w:ascii="仿宋" w:hAnsi="仿宋" w:eastAsia="仿宋"/>
          <w:b/>
          <w:sz w:val="30"/>
          <w:szCs w:val="30"/>
        </w:rPr>
        <w:t>3.9.</w:t>
      </w:r>
      <w:r>
        <w:rPr>
          <w:rFonts w:hint="eastAsia" w:ascii="仿宋" w:hAnsi="仿宋" w:eastAsia="仿宋"/>
          <w:b/>
          <w:sz w:val="30"/>
          <w:szCs w:val="30"/>
          <w:lang w:val="en-US" w:eastAsia="zh-CN"/>
        </w:rPr>
        <w:t>7.评分标准</w:t>
      </w:r>
    </w:p>
    <w:p w14:paraId="3471EF72">
      <w:pPr>
        <w:spacing w:line="360" w:lineRule="auto"/>
        <w:ind w:firstLine="570"/>
        <w:rPr>
          <w:rFonts w:hint="eastAsia" w:ascii="仿宋" w:hAnsi="仿宋" w:eastAsia="仿宋" w:cs="仿宋"/>
          <w:i w:val="0"/>
          <w:iCs w:val="0"/>
          <w:caps w:val="0"/>
          <w:color w:val="000000"/>
          <w:spacing w:val="0"/>
          <w:kern w:val="0"/>
          <w:sz w:val="30"/>
          <w:szCs w:val="30"/>
          <w:lang w:val="en-US" w:eastAsia="zh-CN" w:bidi="ar"/>
        </w:rPr>
      </w:pPr>
      <w:r>
        <w:rPr>
          <w:rFonts w:hint="eastAsia" w:ascii="仿宋" w:hAnsi="仿宋" w:eastAsia="仿宋" w:cs="仿宋"/>
          <w:i w:val="0"/>
          <w:iCs w:val="0"/>
          <w:caps w:val="0"/>
          <w:color w:val="000000"/>
          <w:spacing w:val="0"/>
          <w:kern w:val="0"/>
          <w:sz w:val="30"/>
          <w:szCs w:val="30"/>
          <w:lang w:val="en-US" w:eastAsia="zh-CN" w:bidi="ar"/>
        </w:rPr>
        <w:t>总价不低于10万的流标处理。</w:t>
      </w:r>
    </w:p>
    <w:p w14:paraId="77C2EEBE">
      <w:pPr>
        <w:pStyle w:val="2"/>
        <w:rPr>
          <w:rFonts w:hint="default"/>
          <w:lang w:val="en-US" w:eastAsia="zh-CN"/>
        </w:rPr>
      </w:pPr>
    </w:p>
    <w:tbl>
      <w:tblPr>
        <w:tblStyle w:val="21"/>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523"/>
        <w:gridCol w:w="1181"/>
        <w:gridCol w:w="5707"/>
      </w:tblGrid>
      <w:tr w14:paraId="0484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3661" w:type="dxa"/>
            <w:gridSpan w:val="3"/>
            <w:noWrap w:val="0"/>
            <w:vAlign w:val="center"/>
          </w:tcPr>
          <w:p w14:paraId="0950E4F9">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分值构成（100分）</w:t>
            </w:r>
          </w:p>
        </w:tc>
        <w:tc>
          <w:tcPr>
            <w:tcW w:w="5707" w:type="dxa"/>
            <w:noWrap w:val="0"/>
            <w:vAlign w:val="center"/>
          </w:tcPr>
          <w:p w14:paraId="61BA3F4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价格分值：3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分</w:t>
            </w:r>
          </w:p>
          <w:p w14:paraId="454800C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商务部分：</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p w14:paraId="046A056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技术部分：</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分</w:t>
            </w:r>
          </w:p>
        </w:tc>
      </w:tr>
      <w:tr w14:paraId="035A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57" w:type="dxa"/>
            <w:noWrap w:val="0"/>
            <w:vAlign w:val="center"/>
          </w:tcPr>
          <w:p w14:paraId="2F573DDF">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评分项</w:t>
            </w:r>
          </w:p>
        </w:tc>
        <w:tc>
          <w:tcPr>
            <w:tcW w:w="1523" w:type="dxa"/>
            <w:noWrap w:val="0"/>
            <w:vAlign w:val="center"/>
          </w:tcPr>
          <w:p w14:paraId="05626BC0">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评审内容</w:t>
            </w:r>
          </w:p>
        </w:tc>
        <w:tc>
          <w:tcPr>
            <w:tcW w:w="1181" w:type="dxa"/>
            <w:noWrap w:val="0"/>
            <w:vAlign w:val="center"/>
          </w:tcPr>
          <w:p w14:paraId="36629D59">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5707" w:type="dxa"/>
            <w:noWrap w:val="0"/>
            <w:vAlign w:val="center"/>
          </w:tcPr>
          <w:p w14:paraId="51B73679">
            <w:pPr>
              <w:pStyle w:val="2"/>
              <w:spacing w:after="0"/>
              <w:rPr>
                <w:rFonts w:hint="eastAsia" w:ascii="仿宋" w:hAnsi="仿宋" w:eastAsia="仿宋" w:cs="仿宋"/>
                <w:color w:val="auto"/>
                <w:sz w:val="24"/>
                <w:szCs w:val="24"/>
              </w:rPr>
            </w:pPr>
            <w:r>
              <w:rPr>
                <w:rFonts w:hint="eastAsia" w:ascii="仿宋" w:hAnsi="仿宋" w:eastAsia="仿宋" w:cs="仿宋"/>
                <w:color w:val="auto"/>
                <w:sz w:val="24"/>
                <w:szCs w:val="24"/>
              </w:rPr>
              <w:t>评分准则</w:t>
            </w:r>
          </w:p>
        </w:tc>
      </w:tr>
      <w:tr w14:paraId="5C4A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57" w:type="dxa"/>
            <w:noWrap w:val="0"/>
            <w:vAlign w:val="center"/>
          </w:tcPr>
          <w:p w14:paraId="29E27F7E">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价格</w:t>
            </w:r>
          </w:p>
          <w:p w14:paraId="198E17B6">
            <w:pPr>
              <w:pStyle w:val="16"/>
              <w:spacing w:after="120"/>
              <w:rPr>
                <w:rFonts w:hint="eastAsia" w:ascii="仿宋" w:hAnsi="仿宋" w:eastAsia="仿宋" w:cs="仿宋"/>
                <w:color w:val="auto"/>
                <w:sz w:val="24"/>
                <w:szCs w:val="24"/>
              </w:rPr>
            </w:pPr>
            <w:r>
              <w:rPr>
                <w:rFonts w:hint="eastAsia" w:ascii="仿宋" w:hAnsi="仿宋" w:eastAsia="仿宋" w:cs="仿宋"/>
                <w:color w:val="auto"/>
                <w:sz w:val="24"/>
                <w:szCs w:val="24"/>
              </w:rPr>
              <w:t>（30分）</w:t>
            </w:r>
          </w:p>
        </w:tc>
        <w:tc>
          <w:tcPr>
            <w:tcW w:w="1523" w:type="dxa"/>
            <w:noWrap w:val="0"/>
            <w:vAlign w:val="center"/>
          </w:tcPr>
          <w:p w14:paraId="2E58AA91">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投标报价</w:t>
            </w:r>
          </w:p>
        </w:tc>
        <w:tc>
          <w:tcPr>
            <w:tcW w:w="1181" w:type="dxa"/>
            <w:noWrap w:val="0"/>
            <w:vAlign w:val="center"/>
          </w:tcPr>
          <w:p w14:paraId="33AE7902">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分</w:t>
            </w:r>
          </w:p>
        </w:tc>
        <w:tc>
          <w:tcPr>
            <w:tcW w:w="5707" w:type="dxa"/>
            <w:noWrap w:val="0"/>
            <w:vAlign w:val="center"/>
          </w:tcPr>
          <w:p w14:paraId="399BD829">
            <w:pPr>
              <w:pStyle w:val="2"/>
              <w:rPr>
                <w:rFonts w:hint="eastAsia" w:ascii="仿宋" w:hAnsi="仿宋" w:eastAsia="仿宋" w:cs="仿宋"/>
                <w:color w:val="auto"/>
                <w:sz w:val="24"/>
                <w:szCs w:val="24"/>
              </w:rPr>
            </w:pPr>
            <w:r>
              <w:rPr>
                <w:rFonts w:hint="eastAsia" w:ascii="仿宋" w:hAnsi="仿宋" w:eastAsia="仿宋"/>
                <w:spacing w:val="1"/>
                <w:kern w:val="0"/>
                <w:sz w:val="24"/>
                <w:lang w:val="en-US" w:eastAsia="zh-CN"/>
              </w:rPr>
              <w:t>满足招标文件要求且投标价格最低的投标报价为评标基准价，其价格分为满分30分。其他投标人的价格分统一按照下列公式计算：计算公式为：价格分=30×（基准价/投标价），保留2位小数</w:t>
            </w:r>
          </w:p>
        </w:tc>
      </w:tr>
      <w:tr w14:paraId="122E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957" w:type="dxa"/>
            <w:vMerge w:val="restart"/>
            <w:noWrap w:val="0"/>
            <w:vAlign w:val="center"/>
          </w:tcPr>
          <w:p w14:paraId="3DA804BF">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商</w:t>
            </w:r>
          </w:p>
          <w:p w14:paraId="1F43F208">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务</w:t>
            </w:r>
          </w:p>
          <w:p w14:paraId="151CEE3D">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部</w:t>
            </w:r>
          </w:p>
          <w:p w14:paraId="7CF66195">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分</w:t>
            </w:r>
          </w:p>
          <w:p w14:paraId="3CAC1547">
            <w:pPr>
              <w:pStyle w:val="16"/>
              <w:spacing w:after="12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tc>
        <w:tc>
          <w:tcPr>
            <w:tcW w:w="1523" w:type="dxa"/>
            <w:noWrap w:val="0"/>
            <w:vAlign w:val="center"/>
          </w:tcPr>
          <w:p w14:paraId="21C4B6B3">
            <w:pPr>
              <w:pStyle w:val="29"/>
              <w:widowControl/>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企业实力</w:t>
            </w:r>
          </w:p>
          <w:p w14:paraId="1AD5E643">
            <w:pPr>
              <w:pStyle w:val="2"/>
              <w:spacing w:after="0"/>
              <w:jc w:val="center"/>
              <w:rPr>
                <w:rFonts w:hint="eastAsia" w:ascii="仿宋" w:hAnsi="仿宋" w:eastAsia="仿宋" w:cs="仿宋"/>
                <w:color w:val="auto"/>
                <w:sz w:val="24"/>
                <w:szCs w:val="24"/>
              </w:rPr>
            </w:pPr>
          </w:p>
        </w:tc>
        <w:tc>
          <w:tcPr>
            <w:tcW w:w="1181" w:type="dxa"/>
            <w:noWrap w:val="0"/>
            <w:vAlign w:val="center"/>
          </w:tcPr>
          <w:p w14:paraId="6F1FA3E9">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 xml:space="preserve">分 </w:t>
            </w:r>
          </w:p>
        </w:tc>
        <w:tc>
          <w:tcPr>
            <w:tcW w:w="5707" w:type="dxa"/>
            <w:noWrap w:val="0"/>
            <w:vAlign w:val="center"/>
          </w:tcPr>
          <w:p w14:paraId="4A2DAA1B">
            <w:pPr>
              <w:pStyle w:val="2"/>
              <w:numPr>
                <w:ilvl w:val="0"/>
                <w:numId w:val="0"/>
              </w:numPr>
              <w:spacing w:after="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供应商所提供的</w:t>
            </w:r>
            <w:r>
              <w:rPr>
                <w:rFonts w:hint="eastAsia" w:ascii="仿宋" w:hAnsi="仿宋" w:eastAsia="仿宋" w:cs="仿宋"/>
                <w:color w:val="auto"/>
                <w:sz w:val="24"/>
                <w:szCs w:val="24"/>
                <w:lang w:eastAsia="en-US"/>
              </w:rPr>
              <w:t>维保人员须具有</w:t>
            </w:r>
            <w:r>
              <w:rPr>
                <w:rFonts w:hint="eastAsia" w:ascii="仿宋" w:hAnsi="仿宋" w:eastAsia="仿宋" w:cs="仿宋"/>
                <w:color w:val="auto"/>
                <w:sz w:val="24"/>
                <w:szCs w:val="24"/>
              </w:rPr>
              <w:t>市场</w:t>
            </w:r>
            <w:r>
              <w:rPr>
                <w:rFonts w:hint="eastAsia" w:ascii="仿宋" w:hAnsi="仿宋" w:eastAsia="仿宋" w:cs="仿宋"/>
                <w:color w:val="auto"/>
                <w:sz w:val="24"/>
                <w:szCs w:val="24"/>
                <w:lang w:eastAsia="en-US"/>
              </w:rPr>
              <w:t>监督部门颁发的</w:t>
            </w:r>
            <w:r>
              <w:rPr>
                <w:rFonts w:hint="eastAsia" w:ascii="仿宋" w:hAnsi="仿宋" w:eastAsia="仿宋" w:cs="仿宋"/>
                <w:color w:val="auto"/>
                <w:sz w:val="24"/>
                <w:szCs w:val="24"/>
              </w:rPr>
              <w:t>《</w:t>
            </w:r>
            <w:r>
              <w:rPr>
                <w:rFonts w:hint="eastAsia" w:ascii="仿宋" w:hAnsi="仿宋" w:eastAsia="仿宋" w:cs="仿宋"/>
                <w:color w:val="auto"/>
                <w:sz w:val="24"/>
                <w:szCs w:val="24"/>
                <w:lang w:eastAsia="en-US"/>
              </w:rPr>
              <w:t>特种设备作业人员证</w:t>
            </w:r>
            <w:r>
              <w:rPr>
                <w:rFonts w:hint="eastAsia" w:ascii="仿宋" w:hAnsi="仿宋" w:eastAsia="仿宋" w:cs="仿宋"/>
                <w:color w:val="auto"/>
                <w:sz w:val="24"/>
                <w:szCs w:val="24"/>
              </w:rPr>
              <w:t>》并在本单位缴纳社会保险，每提供2人的得1分，</w:t>
            </w:r>
            <w:r>
              <w:rPr>
                <w:rFonts w:hint="eastAsia" w:ascii="仿宋" w:hAnsi="仿宋" w:eastAsia="仿宋" w:cs="仿宋"/>
                <w:color w:val="auto"/>
                <w:sz w:val="24"/>
                <w:szCs w:val="24"/>
                <w:lang w:eastAsia="en-US"/>
              </w:rPr>
              <w:t>本项</w:t>
            </w:r>
            <w:r>
              <w:rPr>
                <w:rFonts w:hint="eastAsia" w:ascii="仿宋" w:hAnsi="仿宋" w:eastAsia="仿宋" w:cs="仿宋"/>
                <w:color w:val="auto"/>
                <w:sz w:val="24"/>
                <w:szCs w:val="24"/>
              </w:rPr>
              <w:t xml:space="preserve">最高得4分。 </w:t>
            </w:r>
          </w:p>
          <w:p w14:paraId="48E7E147">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提供在本单位缴纳社</w:t>
            </w:r>
            <w:r>
              <w:rPr>
                <w:rFonts w:hint="eastAsia" w:ascii="仿宋" w:hAnsi="仿宋" w:eastAsia="仿宋" w:cs="仿宋"/>
                <w:color w:val="auto"/>
                <w:sz w:val="24"/>
                <w:szCs w:val="24"/>
                <w:highlight w:val="none"/>
              </w:rPr>
              <w:t>会保险并持有工程师证，</w:t>
            </w:r>
            <w:r>
              <w:rPr>
                <w:rFonts w:hint="eastAsia" w:ascii="仿宋" w:hAnsi="仿宋" w:eastAsia="仿宋" w:cs="仿宋"/>
                <w:color w:val="auto"/>
                <w:sz w:val="24"/>
                <w:szCs w:val="24"/>
              </w:rPr>
              <w:t>每人得1分，本项最高得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 xml:space="preserve">分。 </w:t>
            </w:r>
          </w:p>
          <w:p w14:paraId="7E405AA4">
            <w:pPr>
              <w:rPr>
                <w:rFonts w:hint="eastAsia" w:ascii="仿宋" w:hAnsi="仿宋" w:eastAsia="仿宋" w:cs="仿宋"/>
                <w:color w:val="auto"/>
                <w:sz w:val="24"/>
                <w:szCs w:val="24"/>
              </w:rPr>
            </w:pPr>
            <w:r>
              <w:rPr>
                <w:rFonts w:hint="eastAsia" w:ascii="仿宋" w:hAnsi="仿宋" w:eastAsia="仿宋" w:cs="仿宋"/>
                <w:color w:val="auto"/>
                <w:sz w:val="24"/>
                <w:szCs w:val="24"/>
              </w:rPr>
              <w:t>（以上要求的证明材料须提供原件备查）</w:t>
            </w:r>
          </w:p>
        </w:tc>
      </w:tr>
      <w:tr w14:paraId="705C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vMerge w:val="continue"/>
            <w:noWrap w:val="0"/>
            <w:vAlign w:val="center"/>
          </w:tcPr>
          <w:p w14:paraId="2E2F9545">
            <w:pPr>
              <w:pStyle w:val="2"/>
              <w:spacing w:after="0"/>
              <w:jc w:val="center"/>
              <w:rPr>
                <w:rFonts w:hint="eastAsia" w:ascii="仿宋" w:hAnsi="仿宋" w:eastAsia="仿宋" w:cs="仿宋"/>
                <w:color w:val="auto"/>
                <w:sz w:val="24"/>
                <w:szCs w:val="24"/>
              </w:rPr>
            </w:pPr>
          </w:p>
        </w:tc>
        <w:tc>
          <w:tcPr>
            <w:tcW w:w="1523" w:type="dxa"/>
            <w:noWrap w:val="0"/>
            <w:vAlign w:val="center"/>
          </w:tcPr>
          <w:p w14:paraId="0E2C2FEF">
            <w:pPr>
              <w:pStyle w:val="29"/>
              <w:widowControl/>
              <w:spacing w:line="360" w:lineRule="exact"/>
              <w:jc w:val="center"/>
              <w:rPr>
                <w:rFonts w:hint="eastAsia" w:ascii="仿宋" w:hAnsi="仿宋" w:eastAsia="仿宋" w:cs="仿宋"/>
                <w:color w:val="auto"/>
                <w:sz w:val="24"/>
                <w:szCs w:val="24"/>
                <w:lang w:eastAsia="en-US"/>
              </w:rPr>
            </w:pPr>
            <w:r>
              <w:rPr>
                <w:rFonts w:hint="eastAsia" w:ascii="仿宋" w:hAnsi="仿宋" w:eastAsia="仿宋" w:cs="仿宋"/>
                <w:color w:val="auto"/>
                <w:sz w:val="24"/>
                <w:szCs w:val="24"/>
                <w:lang w:eastAsia="en-US"/>
              </w:rPr>
              <w:t>企业业绩</w:t>
            </w:r>
          </w:p>
          <w:p w14:paraId="3D47ED47">
            <w:pPr>
              <w:jc w:val="center"/>
              <w:rPr>
                <w:rFonts w:hint="eastAsia" w:ascii="仿宋" w:hAnsi="仿宋" w:eastAsia="仿宋" w:cs="仿宋"/>
                <w:color w:val="auto"/>
                <w:sz w:val="24"/>
                <w:szCs w:val="24"/>
              </w:rPr>
            </w:pPr>
          </w:p>
        </w:tc>
        <w:tc>
          <w:tcPr>
            <w:tcW w:w="1181" w:type="dxa"/>
            <w:noWrap w:val="0"/>
            <w:vAlign w:val="center"/>
          </w:tcPr>
          <w:p w14:paraId="2F9C90A7">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分</w:t>
            </w:r>
          </w:p>
        </w:tc>
        <w:tc>
          <w:tcPr>
            <w:tcW w:w="5707" w:type="dxa"/>
            <w:noWrap w:val="0"/>
            <w:vAlign w:val="center"/>
          </w:tcPr>
          <w:p w14:paraId="74DEDC9D">
            <w:pPr>
              <w:pStyle w:val="16"/>
              <w:spacing w:after="120" w:line="240" w:lineRule="auto"/>
              <w:rPr>
                <w:rFonts w:hint="eastAsia" w:ascii="仿宋" w:hAnsi="仿宋" w:eastAsia="仿宋" w:cs="仿宋"/>
                <w:color w:val="auto"/>
                <w:sz w:val="24"/>
                <w:szCs w:val="24"/>
              </w:rPr>
            </w:pPr>
            <w:r>
              <w:rPr>
                <w:rFonts w:hint="eastAsia" w:ascii="仿宋" w:hAnsi="仿宋" w:eastAsia="仿宋" w:cs="仿宋"/>
                <w:b w:val="0"/>
                <w:bCs w:val="0"/>
                <w:color w:val="auto"/>
                <w:sz w:val="24"/>
                <w:szCs w:val="24"/>
              </w:rPr>
              <w:t>提供20</w:t>
            </w:r>
            <w:r>
              <w:rPr>
                <w:rFonts w:hint="eastAsia" w:ascii="仿宋" w:hAnsi="仿宋" w:eastAsia="仿宋" w:cs="仿宋"/>
                <w:b w:val="0"/>
                <w:bCs w:val="0"/>
                <w:color w:val="auto"/>
                <w:sz w:val="24"/>
                <w:szCs w:val="24"/>
                <w:lang w:val="en-US" w:eastAsia="zh-CN"/>
              </w:rPr>
              <w:t>21</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highlight w:val="none"/>
              </w:rPr>
              <w:t>1日以来</w:t>
            </w:r>
            <w:r>
              <w:rPr>
                <w:rFonts w:hint="eastAsia" w:ascii="仿宋" w:hAnsi="仿宋" w:eastAsia="仿宋" w:cs="仿宋"/>
                <w:b w:val="0"/>
                <w:bCs w:val="0"/>
                <w:color w:val="auto"/>
                <w:sz w:val="24"/>
                <w:szCs w:val="24"/>
                <w:highlight w:val="none"/>
                <w:lang w:val="en-US" w:eastAsia="zh-CN"/>
              </w:rPr>
              <w:t>承揽</w:t>
            </w:r>
            <w:r>
              <w:rPr>
                <w:rFonts w:hint="eastAsia" w:ascii="仿宋" w:hAnsi="仿宋" w:eastAsia="仿宋" w:cs="仿宋"/>
                <w:b w:val="0"/>
                <w:bCs w:val="0"/>
                <w:color w:val="auto"/>
                <w:sz w:val="24"/>
                <w:szCs w:val="24"/>
                <w:highlight w:val="none"/>
              </w:rPr>
              <w:t>电梯维保</w:t>
            </w:r>
            <w:r>
              <w:rPr>
                <w:rFonts w:hint="eastAsia" w:ascii="仿宋" w:hAnsi="仿宋" w:eastAsia="仿宋" w:cs="仿宋"/>
                <w:b w:val="0"/>
                <w:bCs w:val="0"/>
                <w:color w:val="auto"/>
                <w:sz w:val="24"/>
                <w:szCs w:val="24"/>
              </w:rPr>
              <w:t>项目业绩的合同，每提供1份得</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分，最高得10分，没有不得分</w:t>
            </w:r>
            <w:r>
              <w:rPr>
                <w:rFonts w:hint="eastAsia" w:ascii="仿宋" w:hAnsi="仿宋" w:eastAsia="仿宋" w:cs="仿宋"/>
                <w:b w:val="0"/>
                <w:bCs w:val="0"/>
                <w:color w:val="auto"/>
                <w:kern w:val="0"/>
                <w:sz w:val="24"/>
                <w:szCs w:val="24"/>
              </w:rPr>
              <w:t>。（</w:t>
            </w:r>
            <w:r>
              <w:rPr>
                <w:rFonts w:hint="eastAsia" w:ascii="仿宋" w:hAnsi="仿宋" w:eastAsia="仿宋" w:cs="Times New Roman"/>
                <w:b w:val="0"/>
                <w:bCs/>
                <w:color w:val="auto"/>
                <w:kern w:val="0"/>
                <w:sz w:val="24"/>
                <w:szCs w:val="24"/>
              </w:rPr>
              <w:t>以提供合同带红章扫描件为准</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同一单位维保业绩属于一份合同。</w:t>
            </w:r>
            <w:r>
              <w:rPr>
                <w:rFonts w:hint="eastAsia" w:ascii="仿宋" w:hAnsi="仿宋" w:eastAsia="仿宋" w:cs="仿宋"/>
                <w:b w:val="0"/>
                <w:bCs w:val="0"/>
                <w:color w:val="auto"/>
                <w:sz w:val="24"/>
                <w:szCs w:val="24"/>
              </w:rPr>
              <w:t>）</w:t>
            </w:r>
          </w:p>
        </w:tc>
      </w:tr>
    </w:tbl>
    <w:p w14:paraId="460EC3EF">
      <w:pPr>
        <w:pStyle w:val="16"/>
        <w:jc w:val="both"/>
        <w:rPr>
          <w:rFonts w:hint="eastAsia" w:ascii="宋体" w:hAnsi="宋体"/>
          <w:b/>
          <w:bCs/>
          <w:sz w:val="36"/>
          <w:szCs w:val="36"/>
          <w:lang w:eastAsia="zh-CN"/>
        </w:rPr>
      </w:pPr>
    </w:p>
    <w:tbl>
      <w:tblPr>
        <w:tblStyle w:val="21"/>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523"/>
        <w:gridCol w:w="1181"/>
        <w:gridCol w:w="5707"/>
      </w:tblGrid>
      <w:tr w14:paraId="24FE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957" w:type="dxa"/>
            <w:vMerge w:val="restart"/>
            <w:noWrap w:val="0"/>
            <w:vAlign w:val="center"/>
          </w:tcPr>
          <w:p w14:paraId="205AA742">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技</w:t>
            </w:r>
          </w:p>
          <w:p w14:paraId="7ABAA2F8">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术</w:t>
            </w:r>
          </w:p>
          <w:p w14:paraId="1E388F0C">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部</w:t>
            </w:r>
          </w:p>
          <w:p w14:paraId="045C1ED4">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分</w:t>
            </w:r>
          </w:p>
          <w:p w14:paraId="11A7D52B">
            <w:pPr>
              <w:pStyle w:val="2"/>
              <w:spacing w:after="0"/>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50</w:t>
            </w:r>
            <w:r>
              <w:rPr>
                <w:rFonts w:hint="eastAsia" w:ascii="仿宋" w:hAnsi="仿宋" w:eastAsia="仿宋" w:cs="仿宋"/>
                <w:b/>
                <w:bCs/>
                <w:color w:val="auto"/>
                <w:sz w:val="24"/>
                <w:szCs w:val="24"/>
              </w:rPr>
              <w:t>分</w:t>
            </w:r>
            <w:r>
              <w:rPr>
                <w:rFonts w:hint="eastAsia" w:ascii="仿宋" w:hAnsi="仿宋" w:eastAsia="仿宋" w:cs="仿宋"/>
                <w:color w:val="auto"/>
                <w:sz w:val="24"/>
                <w:szCs w:val="24"/>
              </w:rPr>
              <w:t>）</w:t>
            </w:r>
          </w:p>
        </w:tc>
        <w:tc>
          <w:tcPr>
            <w:tcW w:w="1523" w:type="dxa"/>
            <w:noWrap w:val="0"/>
            <w:vAlign w:val="center"/>
          </w:tcPr>
          <w:p w14:paraId="5BEDED96">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应急情况</w:t>
            </w:r>
          </w:p>
        </w:tc>
        <w:tc>
          <w:tcPr>
            <w:tcW w:w="1181" w:type="dxa"/>
            <w:noWrap w:val="0"/>
            <w:vAlign w:val="center"/>
          </w:tcPr>
          <w:p w14:paraId="1344150A">
            <w:pPr>
              <w:pStyle w:val="39"/>
              <w:spacing w:before="91"/>
              <w:ind w:right="5" w:firstLine="240" w:firstLineChars="100"/>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US"/>
              </w:rPr>
              <w:t>分</w:t>
            </w:r>
          </w:p>
        </w:tc>
        <w:tc>
          <w:tcPr>
            <w:tcW w:w="5707" w:type="dxa"/>
            <w:noWrap w:val="0"/>
            <w:vAlign w:val="center"/>
          </w:tcPr>
          <w:p w14:paraId="67513A02">
            <w:pPr>
              <w:pStyle w:val="16"/>
              <w:numPr>
                <w:ilvl w:val="0"/>
                <w:numId w:val="3"/>
              </w:numPr>
              <w:spacing w:after="120" w:line="360" w:lineRule="atLeas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根据突发事件（电梯困人）的处理流程及措施方案，计划合理准确，切实可行。（</w:t>
            </w:r>
            <w:r>
              <w:rPr>
                <w:rFonts w:hint="eastAsia" w:ascii="仿宋" w:hAnsi="仿宋" w:eastAsia="仿宋" w:cs="仿宋"/>
                <w:b w:val="0"/>
                <w:bCs w:val="0"/>
                <w:color w:val="auto"/>
                <w:sz w:val="24"/>
                <w:szCs w:val="24"/>
                <w:lang w:val="en-US" w:eastAsia="zh-CN"/>
              </w:rPr>
              <w:t>0-2</w:t>
            </w:r>
            <w:r>
              <w:rPr>
                <w:rFonts w:hint="eastAsia" w:ascii="仿宋" w:hAnsi="仿宋" w:eastAsia="仿宋" w:cs="仿宋"/>
                <w:b w:val="0"/>
                <w:bCs w:val="0"/>
                <w:color w:val="auto"/>
                <w:sz w:val="24"/>
                <w:szCs w:val="24"/>
              </w:rPr>
              <w:t>分）</w:t>
            </w:r>
          </w:p>
          <w:p w14:paraId="2D5239FB">
            <w:pPr>
              <w:pStyle w:val="16"/>
              <w:numPr>
                <w:ilvl w:val="0"/>
                <w:numId w:val="3"/>
              </w:numPr>
              <w:spacing w:after="120" w:line="360" w:lineRule="atLeast"/>
              <w:rPr>
                <w:rFonts w:hint="eastAsia" w:ascii="仿宋" w:hAnsi="仿宋" w:eastAsia="仿宋" w:cs="仿宋"/>
                <w:color w:val="auto"/>
                <w:sz w:val="24"/>
                <w:szCs w:val="24"/>
              </w:rPr>
            </w:pPr>
            <w:r>
              <w:rPr>
                <w:rFonts w:hint="eastAsia" w:ascii="仿宋" w:hAnsi="仿宋" w:eastAsia="仿宋" w:cs="仿宋"/>
                <w:b w:val="0"/>
                <w:bCs w:val="0"/>
                <w:color w:val="auto"/>
                <w:sz w:val="24"/>
                <w:szCs w:val="24"/>
              </w:rPr>
              <w:t>根据突发事件（突发停电）的处理流程及措施方案，计划合理准确，切实可行。（</w:t>
            </w:r>
            <w:r>
              <w:rPr>
                <w:rFonts w:hint="eastAsia" w:ascii="仿宋" w:hAnsi="仿宋" w:eastAsia="仿宋" w:cs="仿宋"/>
                <w:b w:val="0"/>
                <w:bCs w:val="0"/>
                <w:color w:val="auto"/>
                <w:sz w:val="24"/>
                <w:szCs w:val="24"/>
                <w:lang w:val="en-US" w:eastAsia="zh-CN"/>
              </w:rPr>
              <w:t>0-2</w:t>
            </w:r>
            <w:r>
              <w:rPr>
                <w:rFonts w:hint="eastAsia" w:ascii="仿宋" w:hAnsi="仿宋" w:eastAsia="仿宋" w:cs="仿宋"/>
                <w:b w:val="0"/>
                <w:bCs w:val="0"/>
                <w:color w:val="auto"/>
                <w:sz w:val="24"/>
                <w:szCs w:val="24"/>
              </w:rPr>
              <w:t>分）</w:t>
            </w:r>
          </w:p>
        </w:tc>
      </w:tr>
      <w:tr w14:paraId="09DB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957" w:type="dxa"/>
            <w:vMerge w:val="continue"/>
            <w:noWrap w:val="0"/>
            <w:vAlign w:val="center"/>
          </w:tcPr>
          <w:p w14:paraId="63A6F0C3">
            <w:pPr>
              <w:pStyle w:val="2"/>
              <w:spacing w:after="0"/>
              <w:jc w:val="center"/>
              <w:rPr>
                <w:rFonts w:hint="eastAsia" w:ascii="仿宋" w:hAnsi="仿宋" w:eastAsia="仿宋" w:cs="仿宋"/>
                <w:color w:val="auto"/>
                <w:sz w:val="24"/>
                <w:szCs w:val="24"/>
              </w:rPr>
            </w:pPr>
          </w:p>
        </w:tc>
        <w:tc>
          <w:tcPr>
            <w:tcW w:w="1523" w:type="dxa"/>
            <w:noWrap w:val="0"/>
            <w:vAlign w:val="center"/>
          </w:tcPr>
          <w:p w14:paraId="32841D1B">
            <w:pPr>
              <w:pStyle w:val="39"/>
              <w:ind w:left="31" w:right="7"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服务方案</w:t>
            </w:r>
          </w:p>
        </w:tc>
        <w:tc>
          <w:tcPr>
            <w:tcW w:w="1181" w:type="dxa"/>
            <w:noWrap w:val="0"/>
            <w:vAlign w:val="center"/>
          </w:tcPr>
          <w:p w14:paraId="7152D74B">
            <w:pPr>
              <w:pStyle w:val="39"/>
              <w:spacing w:before="91"/>
              <w:ind w:right="5"/>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US"/>
              </w:rPr>
              <w:t>分</w:t>
            </w:r>
          </w:p>
        </w:tc>
        <w:tc>
          <w:tcPr>
            <w:tcW w:w="5707" w:type="dxa"/>
            <w:noWrap w:val="0"/>
            <w:vAlign w:val="center"/>
          </w:tcPr>
          <w:p w14:paraId="43EDCF6A">
            <w:pPr>
              <w:pStyle w:val="39"/>
              <w:spacing w:line="360" w:lineRule="exact"/>
              <w:ind w:left="5" w:right="-15"/>
              <w:rPr>
                <w:rFonts w:hint="eastAsia" w:ascii="仿宋" w:hAnsi="仿宋" w:eastAsia="仿宋" w:cs="仿宋"/>
                <w:color w:val="auto"/>
                <w:sz w:val="24"/>
                <w:szCs w:val="24"/>
                <w:lang w:val="en-US"/>
              </w:rPr>
            </w:pPr>
            <w:r>
              <w:rPr>
                <w:rFonts w:hint="eastAsia" w:ascii="仿宋" w:hAnsi="仿宋" w:eastAsia="仿宋" w:cs="仿宋"/>
                <w:color w:val="auto"/>
                <w:sz w:val="24"/>
                <w:szCs w:val="24"/>
              </w:rPr>
              <w:t>针对本项目“采购项目要求及技术指标”</w:t>
            </w:r>
            <w:r>
              <w:rPr>
                <w:rFonts w:hint="eastAsia" w:ascii="仿宋" w:hAnsi="仿宋" w:eastAsia="仿宋" w:cs="仿宋"/>
                <w:color w:val="auto"/>
                <w:sz w:val="24"/>
                <w:szCs w:val="24"/>
                <w:lang w:val="en-US"/>
              </w:rPr>
              <w:t>的服务要求制定完善、全面的服务方案，应体现供应商的经验和能力，工作计划、工作措施等方案。包括但不限于以下内容：管理制度和工作计划、内部管理的职责分工、电梯维护保养工作流程、保养方案、保养24小时处置预案、</w:t>
            </w:r>
            <w:r>
              <w:rPr>
                <w:rFonts w:hint="eastAsia" w:ascii="仿宋" w:hAnsi="仿宋" w:eastAsia="仿宋" w:cs="仿宋"/>
                <w:b w:val="0"/>
                <w:bCs w:val="0"/>
                <w:color w:val="auto"/>
                <w:sz w:val="24"/>
                <w:szCs w:val="24"/>
                <w:lang w:bidi="zh-CN"/>
              </w:rPr>
              <w:t>服务响应时间及承诺、</w:t>
            </w:r>
            <w:r>
              <w:rPr>
                <w:rFonts w:hint="eastAsia" w:ascii="仿宋" w:hAnsi="仿宋" w:eastAsia="仿宋" w:cs="仿宋"/>
                <w:color w:val="auto"/>
                <w:sz w:val="24"/>
                <w:szCs w:val="24"/>
                <w:lang w:val="en-US"/>
              </w:rPr>
              <w:t>临时维修方案、维保服务档案管理方案。（0-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US"/>
              </w:rPr>
              <w:t>分）</w:t>
            </w:r>
          </w:p>
        </w:tc>
      </w:tr>
      <w:tr w14:paraId="0067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7" w:type="dxa"/>
            <w:vMerge w:val="continue"/>
            <w:noWrap w:val="0"/>
            <w:vAlign w:val="center"/>
          </w:tcPr>
          <w:p w14:paraId="79F408AA">
            <w:pPr>
              <w:pStyle w:val="2"/>
              <w:spacing w:after="0"/>
              <w:jc w:val="center"/>
              <w:rPr>
                <w:rFonts w:hint="eastAsia" w:ascii="仿宋" w:hAnsi="仿宋" w:eastAsia="仿宋" w:cs="仿宋"/>
                <w:color w:val="auto"/>
                <w:sz w:val="24"/>
                <w:szCs w:val="24"/>
              </w:rPr>
            </w:pPr>
          </w:p>
        </w:tc>
        <w:tc>
          <w:tcPr>
            <w:tcW w:w="1523" w:type="dxa"/>
            <w:noWrap w:val="0"/>
            <w:vAlign w:val="center"/>
          </w:tcPr>
          <w:p w14:paraId="21657EBA">
            <w:pPr>
              <w:pStyle w:val="39"/>
              <w:ind w:left="31" w:right="7"/>
              <w:rPr>
                <w:rFonts w:hint="eastAsia" w:ascii="仿宋" w:hAnsi="仿宋" w:eastAsia="仿宋" w:cs="仿宋"/>
                <w:color w:val="auto"/>
                <w:sz w:val="24"/>
                <w:szCs w:val="24"/>
              </w:rPr>
            </w:pPr>
            <w:r>
              <w:rPr>
                <w:rFonts w:hint="eastAsia" w:ascii="仿宋" w:hAnsi="仿宋" w:eastAsia="仿宋" w:cs="仿宋"/>
                <w:color w:val="auto"/>
                <w:sz w:val="24"/>
                <w:szCs w:val="24"/>
                <w:lang w:val="en-US" w:eastAsia="en-US" w:bidi="ar-SA"/>
              </w:rPr>
              <w:t>质量管理</w:t>
            </w:r>
          </w:p>
        </w:tc>
        <w:tc>
          <w:tcPr>
            <w:tcW w:w="1181" w:type="dxa"/>
            <w:noWrap w:val="0"/>
            <w:vAlign w:val="center"/>
          </w:tcPr>
          <w:p w14:paraId="22200C77">
            <w:pPr>
              <w:pStyle w:val="39"/>
              <w:spacing w:before="91"/>
              <w:ind w:right="5" w:firstLine="240" w:firstLineChars="100"/>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rPr>
              <w:t>分</w:t>
            </w:r>
          </w:p>
        </w:tc>
        <w:tc>
          <w:tcPr>
            <w:tcW w:w="5707" w:type="dxa"/>
            <w:noWrap w:val="0"/>
            <w:vAlign w:val="center"/>
          </w:tcPr>
          <w:p w14:paraId="20BA1FB7">
            <w:pPr>
              <w:pStyle w:val="39"/>
              <w:spacing w:line="360" w:lineRule="exact"/>
              <w:ind w:left="5" w:right="-1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bidi="ar-SA"/>
              </w:rPr>
              <w:t>供应商</w:t>
            </w:r>
            <w:r>
              <w:rPr>
                <w:rFonts w:hint="eastAsia" w:ascii="仿宋" w:hAnsi="仿宋" w:eastAsia="仿宋" w:cs="仿宋"/>
                <w:color w:val="auto"/>
                <w:sz w:val="24"/>
                <w:szCs w:val="24"/>
              </w:rPr>
              <w:t>具有有效期内的</w:t>
            </w:r>
            <w:r>
              <w:rPr>
                <w:rFonts w:hint="eastAsia" w:ascii="仿宋" w:hAnsi="仿宋" w:eastAsia="仿宋" w:cs="仿宋"/>
                <w:color w:val="auto"/>
                <w:sz w:val="24"/>
                <w:szCs w:val="24"/>
                <w:lang w:val="en-US"/>
              </w:rPr>
              <w:t>ISO9001质量体系、ISO14001环境体系认证证书、OHSAS18001职业健康安全管理体系认证证书</w:t>
            </w:r>
            <w:r>
              <w:rPr>
                <w:rFonts w:hint="eastAsia" w:ascii="仿宋" w:hAnsi="仿宋" w:eastAsia="仿宋" w:cs="仿宋"/>
                <w:color w:val="auto"/>
                <w:sz w:val="24"/>
                <w:szCs w:val="24"/>
                <w:lang w:val="en-US" w:bidi="ar-SA"/>
              </w:rPr>
              <w:t>。</w:t>
            </w:r>
            <w:r>
              <w:rPr>
                <w:rFonts w:hint="eastAsia" w:ascii="仿宋" w:hAnsi="仿宋" w:eastAsia="仿宋" w:cs="仿宋"/>
                <w:color w:val="auto"/>
                <w:sz w:val="24"/>
                <w:szCs w:val="24"/>
                <w:lang w:val="en-US" w:eastAsia="zh-CN" w:bidi="ar-SA"/>
              </w:rPr>
              <w:t>（</w:t>
            </w:r>
            <w:r>
              <w:rPr>
                <w:rFonts w:hint="eastAsia" w:ascii="仿宋" w:hAnsi="仿宋" w:eastAsia="仿宋" w:cs="仿宋"/>
                <w:color w:val="auto"/>
                <w:sz w:val="24"/>
                <w:szCs w:val="24"/>
                <w:lang w:val="en-US"/>
              </w:rPr>
              <w:t>每提供一项得1分</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最高得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tc>
      </w:tr>
      <w:tr w14:paraId="12C1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57" w:type="dxa"/>
            <w:vMerge w:val="continue"/>
            <w:noWrap w:val="0"/>
            <w:vAlign w:val="center"/>
          </w:tcPr>
          <w:p w14:paraId="01CD1B01">
            <w:pPr>
              <w:pStyle w:val="2"/>
              <w:spacing w:after="0"/>
              <w:jc w:val="center"/>
              <w:rPr>
                <w:rFonts w:hint="eastAsia" w:ascii="仿宋" w:hAnsi="仿宋" w:eastAsia="仿宋" w:cs="仿宋"/>
                <w:color w:val="auto"/>
                <w:sz w:val="24"/>
                <w:szCs w:val="24"/>
              </w:rPr>
            </w:pPr>
          </w:p>
        </w:tc>
        <w:tc>
          <w:tcPr>
            <w:tcW w:w="1523" w:type="dxa"/>
            <w:noWrap w:val="0"/>
            <w:vAlign w:val="center"/>
          </w:tcPr>
          <w:p w14:paraId="284C4F79">
            <w:pPr>
              <w:pStyle w:val="39"/>
              <w:ind w:left="31" w:right="7"/>
              <w:rPr>
                <w:rFonts w:hint="eastAsia" w:ascii="仿宋" w:hAnsi="仿宋" w:eastAsia="仿宋" w:cs="仿宋"/>
                <w:color w:val="auto"/>
                <w:sz w:val="24"/>
                <w:szCs w:val="24"/>
                <w:lang w:val="en-US" w:eastAsia="en-US" w:bidi="ar-SA"/>
              </w:rPr>
            </w:pPr>
            <w:r>
              <w:rPr>
                <w:rFonts w:hint="eastAsia" w:ascii="仿宋" w:hAnsi="仿宋" w:eastAsia="仿宋" w:cs="仿宋"/>
                <w:color w:val="auto"/>
                <w:sz w:val="24"/>
                <w:szCs w:val="24"/>
                <w:lang w:val="en-US" w:eastAsia="en-US" w:bidi="ar-SA"/>
              </w:rPr>
              <w:t>安全文明管理体系与措施</w:t>
            </w:r>
          </w:p>
        </w:tc>
        <w:tc>
          <w:tcPr>
            <w:tcW w:w="1181" w:type="dxa"/>
            <w:noWrap w:val="0"/>
            <w:vAlign w:val="center"/>
          </w:tcPr>
          <w:p w14:paraId="6E3B0AD9">
            <w:pPr>
              <w:pStyle w:val="39"/>
              <w:spacing w:before="91"/>
              <w:ind w:right="5"/>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rPr>
              <w:t>分</w:t>
            </w:r>
          </w:p>
        </w:tc>
        <w:tc>
          <w:tcPr>
            <w:tcW w:w="5707" w:type="dxa"/>
            <w:noWrap w:val="0"/>
            <w:vAlign w:val="center"/>
          </w:tcPr>
          <w:p w14:paraId="5761A7A7">
            <w:pPr>
              <w:pStyle w:val="39"/>
              <w:spacing w:line="360" w:lineRule="exact"/>
              <w:ind w:left="5" w:right="-15"/>
              <w:rPr>
                <w:rFonts w:hint="eastAsia" w:ascii="仿宋" w:hAnsi="仿宋" w:eastAsia="仿宋" w:cs="仿宋"/>
                <w:color w:val="auto"/>
                <w:sz w:val="24"/>
                <w:szCs w:val="24"/>
                <w:lang w:val="en-US" w:bidi="ar-SA"/>
              </w:rPr>
            </w:pPr>
            <w:r>
              <w:rPr>
                <w:rFonts w:hint="eastAsia" w:ascii="仿宋" w:hAnsi="仿宋" w:eastAsia="仿宋" w:cs="仿宋"/>
                <w:color w:val="auto"/>
                <w:sz w:val="24"/>
                <w:szCs w:val="24"/>
                <w:lang w:val="en-US" w:bidi="ar-SA"/>
              </w:rPr>
              <w:t>供应商</w:t>
            </w:r>
            <w:r>
              <w:rPr>
                <w:rFonts w:hint="eastAsia" w:ascii="仿宋" w:hAnsi="仿宋" w:eastAsia="仿宋" w:cs="仿宋"/>
                <w:color w:val="auto"/>
                <w:sz w:val="24"/>
                <w:szCs w:val="24"/>
                <w:lang w:val="en-US" w:eastAsia="en-US" w:bidi="ar-SA"/>
              </w:rPr>
              <w:t>有详尽的安全文明技术措施。安全文明保证体系合理完整、安全文明管理制度严谨可行</w:t>
            </w:r>
            <w:r>
              <w:rPr>
                <w:rFonts w:hint="eastAsia" w:ascii="仿宋" w:hAnsi="仿宋" w:eastAsia="仿宋" w:cs="仿宋"/>
                <w:color w:val="auto"/>
                <w:sz w:val="24"/>
                <w:szCs w:val="24"/>
                <w:lang w:val="en-US" w:bidi="ar-SA"/>
              </w:rPr>
              <w:t>。</w:t>
            </w:r>
            <w:r>
              <w:rPr>
                <w:rFonts w:hint="eastAsia" w:ascii="仿宋" w:hAnsi="仿宋" w:eastAsia="仿宋" w:cs="仿宋"/>
                <w:color w:val="auto"/>
                <w:sz w:val="24"/>
                <w:szCs w:val="24"/>
                <w:lang w:val="en-US"/>
              </w:rPr>
              <w:t>（0-</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rPr>
              <w:t>分）</w:t>
            </w:r>
          </w:p>
        </w:tc>
      </w:tr>
      <w:tr w14:paraId="3450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957" w:type="dxa"/>
            <w:vMerge w:val="continue"/>
            <w:noWrap w:val="0"/>
            <w:vAlign w:val="center"/>
          </w:tcPr>
          <w:p w14:paraId="42DB64C5">
            <w:pPr>
              <w:pStyle w:val="2"/>
              <w:spacing w:after="0"/>
              <w:jc w:val="center"/>
              <w:rPr>
                <w:rFonts w:hint="eastAsia" w:ascii="仿宋" w:hAnsi="仿宋" w:eastAsia="仿宋" w:cs="仿宋"/>
                <w:color w:val="auto"/>
                <w:sz w:val="24"/>
                <w:szCs w:val="24"/>
              </w:rPr>
            </w:pPr>
          </w:p>
        </w:tc>
        <w:tc>
          <w:tcPr>
            <w:tcW w:w="1523" w:type="dxa"/>
            <w:noWrap w:val="0"/>
            <w:vAlign w:val="center"/>
          </w:tcPr>
          <w:p w14:paraId="0825AA5C">
            <w:pPr>
              <w:pStyle w:val="39"/>
              <w:ind w:left="31" w:right="7"/>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招标内容及要求</w:t>
            </w:r>
          </w:p>
        </w:tc>
        <w:tc>
          <w:tcPr>
            <w:tcW w:w="1181" w:type="dxa"/>
            <w:noWrap w:val="0"/>
            <w:vAlign w:val="center"/>
          </w:tcPr>
          <w:p w14:paraId="4B3990E6">
            <w:pPr>
              <w:pStyle w:val="39"/>
              <w:spacing w:before="91"/>
              <w:ind w:right="5"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lang w:val="en-US"/>
              </w:rPr>
              <w:t>分</w:t>
            </w:r>
          </w:p>
        </w:tc>
        <w:tc>
          <w:tcPr>
            <w:tcW w:w="5707" w:type="dxa"/>
            <w:noWrap w:val="0"/>
            <w:vAlign w:val="center"/>
          </w:tcPr>
          <w:p w14:paraId="3E81C5EF">
            <w:pPr>
              <w:pStyle w:val="39"/>
              <w:spacing w:line="360" w:lineRule="exact"/>
              <w:ind w:right="-15"/>
              <w:rPr>
                <w:rFonts w:hint="eastAsia" w:ascii="仿宋" w:hAnsi="仿宋" w:eastAsia="仿宋" w:cs="仿宋"/>
                <w:color w:val="auto"/>
                <w:sz w:val="24"/>
                <w:szCs w:val="24"/>
                <w:lang w:val="en-US"/>
              </w:rPr>
            </w:pPr>
            <w:r>
              <w:rPr>
                <w:rFonts w:hint="eastAsia" w:ascii="仿宋" w:hAnsi="仿宋" w:eastAsia="仿宋" w:cs="仿宋"/>
                <w:color w:val="000000"/>
                <w:sz w:val="24"/>
                <w:lang w:val="en-US" w:eastAsia="zh-CN"/>
              </w:rPr>
              <w:t>投标人满足第三部分所有服务标准及要求的得37分，一项不符合扣3分，扣完为止，最高得37分。</w:t>
            </w:r>
          </w:p>
        </w:tc>
      </w:tr>
    </w:tbl>
    <w:p w14:paraId="61A5D9F7">
      <w:pPr>
        <w:jc w:val="both"/>
        <w:rPr>
          <w:rFonts w:hint="eastAsia" w:ascii="宋体" w:hAnsi="宋体"/>
          <w:b/>
          <w:bCs/>
          <w:sz w:val="36"/>
          <w:szCs w:val="36"/>
          <w:lang w:eastAsia="zh-CN"/>
        </w:rPr>
      </w:pPr>
    </w:p>
    <w:p w14:paraId="403AE447">
      <w:pPr>
        <w:jc w:val="center"/>
        <w:rPr>
          <w:rFonts w:hint="eastAsia" w:ascii="宋体" w:hAnsi="宋体"/>
          <w:b/>
          <w:bCs/>
          <w:sz w:val="36"/>
          <w:szCs w:val="36"/>
          <w:lang w:eastAsia="zh-CN"/>
        </w:rPr>
      </w:pPr>
    </w:p>
    <w:p w14:paraId="596BB711">
      <w:pPr>
        <w:jc w:val="center"/>
        <w:rPr>
          <w:rFonts w:hint="eastAsia" w:ascii="宋体" w:hAnsi="宋体"/>
          <w:b/>
          <w:bCs/>
          <w:sz w:val="36"/>
          <w:szCs w:val="36"/>
          <w:lang w:eastAsia="zh-CN"/>
        </w:rPr>
      </w:pPr>
    </w:p>
    <w:p w14:paraId="3FCDDCF2">
      <w:pPr>
        <w:jc w:val="center"/>
        <w:rPr>
          <w:rFonts w:hint="eastAsia" w:ascii="宋体" w:hAnsi="宋体"/>
          <w:b/>
          <w:bCs/>
          <w:sz w:val="36"/>
          <w:szCs w:val="36"/>
          <w:lang w:eastAsia="zh-CN"/>
        </w:rPr>
      </w:pPr>
    </w:p>
    <w:p w14:paraId="08CF8DAB">
      <w:pPr>
        <w:jc w:val="center"/>
        <w:rPr>
          <w:rFonts w:hint="eastAsia" w:ascii="宋体" w:hAnsi="宋体"/>
          <w:b/>
          <w:bCs/>
          <w:sz w:val="36"/>
          <w:szCs w:val="36"/>
          <w:lang w:eastAsia="zh-CN"/>
        </w:rPr>
      </w:pPr>
    </w:p>
    <w:p w14:paraId="77B7F6B9">
      <w:pPr>
        <w:pStyle w:val="2"/>
        <w:rPr>
          <w:rFonts w:hint="eastAsia" w:ascii="宋体" w:hAnsi="宋体"/>
          <w:b/>
          <w:bCs/>
          <w:sz w:val="36"/>
          <w:szCs w:val="36"/>
          <w:lang w:eastAsia="zh-CN"/>
        </w:rPr>
      </w:pPr>
    </w:p>
    <w:p w14:paraId="0AA08990">
      <w:pPr>
        <w:rPr>
          <w:rFonts w:hint="eastAsia"/>
          <w:lang w:eastAsia="zh-CN"/>
        </w:rPr>
      </w:pPr>
    </w:p>
    <w:p w14:paraId="5110AFEE">
      <w:pPr>
        <w:jc w:val="center"/>
        <w:rPr>
          <w:rFonts w:ascii="宋体" w:hAnsi="宋体"/>
          <w:b/>
          <w:bCs/>
          <w:sz w:val="36"/>
          <w:szCs w:val="36"/>
        </w:rPr>
      </w:pPr>
      <w:r>
        <w:rPr>
          <w:rFonts w:hint="eastAsia" w:ascii="宋体" w:hAnsi="宋体"/>
          <w:b/>
          <w:bCs/>
          <w:sz w:val="36"/>
          <w:szCs w:val="36"/>
          <w:lang w:eastAsia="zh-CN"/>
        </w:rPr>
        <w:t>五、</w:t>
      </w:r>
      <w:r>
        <w:rPr>
          <w:rFonts w:hint="eastAsia" w:ascii="宋体" w:hAnsi="宋体"/>
          <w:b/>
          <w:bCs/>
          <w:sz w:val="36"/>
          <w:szCs w:val="36"/>
        </w:rPr>
        <w:t>合同格式样本</w:t>
      </w:r>
    </w:p>
    <w:p w14:paraId="322F90F0">
      <w:pPr>
        <w:widowControl/>
        <w:snapToGrid w:val="0"/>
        <w:jc w:val="left"/>
        <w:rPr>
          <w:rFonts w:ascii="仿宋" w:hAnsi="仿宋" w:eastAsia="仿宋"/>
          <w:sz w:val="30"/>
          <w:szCs w:val="30"/>
        </w:rPr>
      </w:pPr>
      <w:r>
        <w:rPr>
          <w:rFonts w:ascii="仿宋" w:hAnsi="仿宋" w:eastAsia="仿宋"/>
          <w:sz w:val="30"/>
          <w:szCs w:val="30"/>
        </w:rPr>
        <w:t xml:space="preserve"> </w:t>
      </w:r>
    </w:p>
    <w:p w14:paraId="6A735254">
      <w:pPr>
        <w:ind w:firstLine="280" w:firstLineChars="100"/>
        <w:rPr>
          <w:rFonts w:hint="eastAsia" w:ascii="仿宋" w:hAnsi="仿宋" w:eastAsia="仿宋" w:cs="仿宋"/>
          <w:sz w:val="28"/>
          <w:u w:val="none"/>
        </w:rPr>
      </w:pPr>
      <w:r>
        <w:rPr>
          <w:rFonts w:hint="eastAsia" w:ascii="仿宋" w:hAnsi="仿宋" w:eastAsia="仿宋" w:cs="仿宋"/>
          <w:sz w:val="28"/>
        </w:rPr>
        <w:t>甲方（章）</w:t>
      </w:r>
      <w:r>
        <w:rPr>
          <w:rFonts w:hint="eastAsia" w:ascii="仿宋" w:hAnsi="仿宋" w:eastAsia="仿宋" w:cs="仿宋"/>
          <w:sz w:val="28"/>
          <w:u w:val="single"/>
        </w:rPr>
        <w:t>：</w:t>
      </w:r>
      <w:r>
        <w:rPr>
          <w:rFonts w:hint="eastAsia" w:ascii="仿宋" w:hAnsi="仿宋" w:eastAsia="仿宋" w:cs="仿宋"/>
          <w:sz w:val="28"/>
          <w:u w:val="single"/>
          <w:lang w:val="en-US" w:eastAsia="zh-CN"/>
        </w:rPr>
        <w:t xml:space="preserve">                    </w:t>
      </w:r>
      <w:r>
        <w:rPr>
          <w:rFonts w:hint="eastAsia" w:ascii="仿宋" w:hAnsi="仿宋" w:eastAsia="仿宋" w:cs="仿宋"/>
          <w:sz w:val="28"/>
          <w:u w:val="none"/>
        </w:rPr>
        <w:t xml:space="preserve"> </w:t>
      </w:r>
    </w:p>
    <w:p w14:paraId="664DB7DA">
      <w:pPr>
        <w:ind w:left="5600" w:hanging="5600" w:hangingChars="2000"/>
        <w:rPr>
          <w:rFonts w:hint="eastAsia" w:ascii="仿宋" w:hAnsi="仿宋" w:eastAsia="仿宋" w:cs="仿宋"/>
          <w:sz w:val="28"/>
          <w:lang w:val="en-US" w:eastAsia="zh-CN"/>
        </w:rPr>
      </w:pPr>
      <w:r>
        <w:rPr>
          <w:rFonts w:hint="eastAsia" w:ascii="仿宋" w:hAnsi="仿宋" w:eastAsia="仿宋" w:cs="仿宋"/>
          <w:sz w:val="28"/>
        </w:rPr>
        <w:t xml:space="preserve"> </w:t>
      </w:r>
      <w:r>
        <w:rPr>
          <w:rFonts w:hint="eastAsia" w:ascii="仿宋" w:hAnsi="仿宋" w:eastAsia="仿宋" w:cs="仿宋"/>
          <w:sz w:val="28"/>
          <w:lang w:val="en-US" w:eastAsia="zh-CN"/>
        </w:rPr>
        <w:t xml:space="preserve"> </w:t>
      </w:r>
      <w:r>
        <w:rPr>
          <w:rFonts w:hint="eastAsia" w:ascii="仿宋" w:hAnsi="仿宋" w:eastAsia="仿宋" w:cs="仿宋"/>
          <w:sz w:val="28"/>
        </w:rPr>
        <w:t>乙方（章）</w:t>
      </w:r>
      <w:r>
        <w:rPr>
          <w:rFonts w:hint="eastAsia" w:ascii="仿宋" w:hAnsi="仿宋" w:eastAsia="仿宋" w:cs="仿宋"/>
          <w:sz w:val="28"/>
          <w:u w:val="single"/>
        </w:rPr>
        <w:t>：</w:t>
      </w:r>
      <w:r>
        <w:rPr>
          <w:rFonts w:hint="eastAsia" w:ascii="仿宋" w:hAnsi="仿宋" w:eastAsia="仿宋" w:cs="仿宋"/>
          <w:sz w:val="28"/>
          <w:u w:val="single"/>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地点：</w:t>
      </w:r>
    </w:p>
    <w:p w14:paraId="1129452D">
      <w:pPr>
        <w:ind w:firstLine="840" w:firstLineChars="300"/>
        <w:rPr>
          <w:rFonts w:hint="eastAsia" w:ascii="仿宋" w:hAnsi="仿宋" w:eastAsia="仿宋" w:cs="仿宋"/>
          <w:sz w:val="30"/>
          <w:szCs w:val="30"/>
        </w:rPr>
      </w:pPr>
      <w:r>
        <w:rPr>
          <w:rFonts w:hint="eastAsia" w:ascii="仿宋" w:hAnsi="仿宋" w:eastAsia="仿宋" w:cs="仿宋"/>
          <w:sz w:val="28"/>
          <w:szCs w:val="28"/>
          <w:lang w:eastAsia="zh-CN"/>
        </w:rPr>
        <w:t>甲、乙双方本着公平、公正、平等合理、互惠互利的原则，就</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电梯的维护保养工作，经双方协商同意达成以下协议：</w:t>
      </w:r>
    </w:p>
    <w:p w14:paraId="442A9514">
      <w:pPr>
        <w:rPr>
          <w:rFonts w:hint="eastAsia" w:ascii="仿宋" w:hAnsi="仿宋" w:eastAsia="仿宋" w:cs="仿宋"/>
          <w:b/>
          <w:bCs/>
          <w:sz w:val="28"/>
          <w:lang w:eastAsia="zh-CN"/>
        </w:rPr>
      </w:pPr>
      <w:r>
        <w:rPr>
          <w:rFonts w:hint="eastAsia" w:ascii="仿宋" w:hAnsi="仿宋" w:eastAsia="仿宋" w:cs="仿宋"/>
          <w:sz w:val="28"/>
        </w:rPr>
        <w:t>一、</w:t>
      </w:r>
      <w:r>
        <w:rPr>
          <w:rFonts w:hint="eastAsia" w:ascii="仿宋" w:hAnsi="仿宋" w:eastAsia="仿宋" w:cs="仿宋"/>
          <w:b/>
          <w:bCs/>
          <w:sz w:val="28"/>
        </w:rPr>
        <w:t>维修保养电梯的分部区域</w:t>
      </w:r>
      <w:r>
        <w:rPr>
          <w:rFonts w:hint="eastAsia" w:ascii="仿宋" w:hAnsi="仿宋" w:eastAsia="仿宋" w:cs="仿宋"/>
          <w:b/>
          <w:bCs/>
          <w:sz w:val="28"/>
          <w:lang w:eastAsia="zh-CN"/>
        </w:rPr>
        <w:t>：</w:t>
      </w:r>
    </w:p>
    <w:tbl>
      <w:tblPr>
        <w:tblStyle w:val="20"/>
        <w:tblW w:w="5085" w:type="pct"/>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798"/>
        <w:gridCol w:w="1142"/>
        <w:gridCol w:w="1327"/>
        <w:gridCol w:w="1557"/>
        <w:gridCol w:w="1177"/>
        <w:gridCol w:w="1058"/>
      </w:tblGrid>
      <w:tr w14:paraId="727E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14:paraId="502D18D6">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1037" w:type="pct"/>
            <w:tcBorders>
              <w:top w:val="single" w:color="auto" w:sz="4" w:space="0"/>
              <w:left w:val="nil"/>
              <w:bottom w:val="single" w:color="auto" w:sz="4" w:space="0"/>
              <w:right w:val="single" w:color="auto" w:sz="4" w:space="0"/>
            </w:tcBorders>
            <w:noWrap w:val="0"/>
            <w:vAlign w:val="center"/>
          </w:tcPr>
          <w:p w14:paraId="039A1779">
            <w:pPr>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注册代码</w:t>
            </w:r>
          </w:p>
        </w:tc>
        <w:tc>
          <w:tcPr>
            <w:tcW w:w="658" w:type="pct"/>
            <w:tcBorders>
              <w:top w:val="single" w:color="auto" w:sz="4" w:space="0"/>
              <w:left w:val="nil"/>
              <w:bottom w:val="single" w:color="auto" w:sz="4" w:space="0"/>
              <w:right w:val="single" w:color="auto" w:sz="4" w:space="0"/>
            </w:tcBorders>
            <w:noWrap w:val="0"/>
            <w:vAlign w:val="center"/>
          </w:tcPr>
          <w:p w14:paraId="7FF9A8C7">
            <w:pPr>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电梯名称</w:t>
            </w:r>
          </w:p>
        </w:tc>
        <w:tc>
          <w:tcPr>
            <w:tcW w:w="765" w:type="pct"/>
            <w:tcBorders>
              <w:top w:val="single" w:color="auto" w:sz="4" w:space="0"/>
              <w:left w:val="nil"/>
              <w:bottom w:val="single" w:color="auto" w:sz="4" w:space="0"/>
              <w:right w:val="single" w:color="auto" w:sz="4" w:space="0"/>
            </w:tcBorders>
            <w:noWrap w:val="0"/>
            <w:vAlign w:val="center"/>
          </w:tcPr>
          <w:p w14:paraId="0354C873">
            <w:pPr>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使用场所</w:t>
            </w:r>
          </w:p>
        </w:tc>
        <w:tc>
          <w:tcPr>
            <w:tcW w:w="898" w:type="pct"/>
            <w:tcBorders>
              <w:top w:val="single" w:color="auto" w:sz="4" w:space="0"/>
              <w:left w:val="nil"/>
              <w:bottom w:val="single" w:color="auto" w:sz="4" w:space="0"/>
              <w:right w:val="single" w:color="auto" w:sz="4" w:space="0"/>
            </w:tcBorders>
            <w:noWrap w:val="0"/>
            <w:vAlign w:val="center"/>
          </w:tcPr>
          <w:p w14:paraId="1D09F9D1">
            <w:pPr>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设备型号</w:t>
            </w:r>
          </w:p>
        </w:tc>
        <w:tc>
          <w:tcPr>
            <w:tcW w:w="679" w:type="pct"/>
            <w:tcBorders>
              <w:top w:val="single" w:color="auto" w:sz="4" w:space="0"/>
              <w:left w:val="nil"/>
              <w:bottom w:val="single" w:color="auto" w:sz="4" w:space="0"/>
              <w:right w:val="single" w:color="auto" w:sz="4" w:space="0"/>
            </w:tcBorders>
            <w:noWrap w:val="0"/>
            <w:vAlign w:val="center"/>
          </w:tcPr>
          <w:p w14:paraId="7BEE5386">
            <w:pPr>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制造商</w:t>
            </w:r>
          </w:p>
        </w:tc>
        <w:tc>
          <w:tcPr>
            <w:tcW w:w="610" w:type="pct"/>
            <w:tcBorders>
              <w:top w:val="single" w:color="auto" w:sz="4" w:space="0"/>
              <w:left w:val="nil"/>
              <w:bottom w:val="single" w:color="auto" w:sz="4" w:space="0"/>
              <w:right w:val="single" w:color="auto" w:sz="4" w:space="0"/>
            </w:tcBorders>
            <w:noWrap w:val="0"/>
            <w:vAlign w:val="center"/>
          </w:tcPr>
          <w:p w14:paraId="29290978">
            <w:pPr>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维保费/</w:t>
            </w:r>
            <w:r>
              <w:rPr>
                <w:rFonts w:hint="eastAsia" w:ascii="仿宋" w:hAnsi="仿宋" w:eastAsia="仿宋" w:cs="仿宋"/>
                <w:color w:val="auto"/>
                <w:kern w:val="0"/>
                <w:sz w:val="21"/>
                <w:szCs w:val="21"/>
                <w:highlight w:val="none"/>
                <w:lang w:eastAsia="zh-CN"/>
              </w:rPr>
              <w:t>年</w:t>
            </w:r>
          </w:p>
        </w:tc>
      </w:tr>
      <w:tr w14:paraId="000C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14:paraId="34259C7B">
            <w:pPr>
              <w:jc w:val="center"/>
              <w:rPr>
                <w:rFonts w:hint="eastAsia" w:ascii="仿宋" w:hAnsi="仿宋" w:eastAsia="仿宋" w:cs="仿宋"/>
                <w:kern w:val="2"/>
                <w:sz w:val="21"/>
                <w:szCs w:val="21"/>
                <w:highlight w:val="none"/>
                <w:lang w:val="en-US" w:eastAsia="zh-CN" w:bidi="ar-SA"/>
              </w:rPr>
            </w:pPr>
          </w:p>
        </w:tc>
        <w:tc>
          <w:tcPr>
            <w:tcW w:w="1037" w:type="pct"/>
            <w:tcBorders>
              <w:top w:val="single" w:color="auto" w:sz="4" w:space="0"/>
              <w:left w:val="nil"/>
              <w:bottom w:val="single" w:color="auto" w:sz="4" w:space="0"/>
              <w:right w:val="single" w:color="auto" w:sz="4" w:space="0"/>
            </w:tcBorders>
            <w:noWrap w:val="0"/>
            <w:vAlign w:val="center"/>
          </w:tcPr>
          <w:p w14:paraId="0D4672E0">
            <w:pPr>
              <w:jc w:val="center"/>
              <w:rPr>
                <w:rFonts w:hint="eastAsia" w:ascii="仿宋" w:hAnsi="仿宋" w:eastAsia="仿宋" w:cs="仿宋"/>
                <w:kern w:val="2"/>
                <w:sz w:val="21"/>
                <w:szCs w:val="21"/>
                <w:highlight w:val="none"/>
                <w:lang w:val="en-US" w:eastAsia="zh-CN" w:bidi="ar-SA"/>
              </w:rPr>
            </w:pPr>
          </w:p>
        </w:tc>
        <w:tc>
          <w:tcPr>
            <w:tcW w:w="658" w:type="pct"/>
            <w:tcBorders>
              <w:top w:val="single" w:color="auto" w:sz="4" w:space="0"/>
              <w:left w:val="nil"/>
              <w:bottom w:val="single" w:color="auto" w:sz="4" w:space="0"/>
              <w:right w:val="single" w:color="auto" w:sz="4" w:space="0"/>
            </w:tcBorders>
            <w:noWrap w:val="0"/>
            <w:vAlign w:val="center"/>
          </w:tcPr>
          <w:p w14:paraId="37028718">
            <w:pPr>
              <w:jc w:val="center"/>
              <w:rPr>
                <w:rFonts w:hint="eastAsia" w:ascii="仿宋" w:hAnsi="仿宋" w:eastAsia="仿宋" w:cs="仿宋"/>
                <w:kern w:val="2"/>
                <w:sz w:val="21"/>
                <w:szCs w:val="21"/>
                <w:highlight w:val="none"/>
                <w:lang w:val="en-US" w:eastAsia="zh-CN" w:bidi="ar-SA"/>
              </w:rPr>
            </w:pPr>
          </w:p>
        </w:tc>
        <w:tc>
          <w:tcPr>
            <w:tcW w:w="765" w:type="pct"/>
            <w:tcBorders>
              <w:top w:val="single" w:color="auto" w:sz="4" w:space="0"/>
              <w:left w:val="nil"/>
              <w:bottom w:val="single" w:color="auto" w:sz="4" w:space="0"/>
              <w:right w:val="single" w:color="auto" w:sz="4" w:space="0"/>
            </w:tcBorders>
            <w:noWrap w:val="0"/>
            <w:vAlign w:val="center"/>
          </w:tcPr>
          <w:p w14:paraId="6F48E004">
            <w:pPr>
              <w:jc w:val="center"/>
              <w:rPr>
                <w:rFonts w:hint="eastAsia" w:ascii="仿宋" w:hAnsi="仿宋" w:eastAsia="仿宋" w:cs="仿宋"/>
                <w:kern w:val="2"/>
                <w:sz w:val="21"/>
                <w:szCs w:val="21"/>
                <w:highlight w:val="none"/>
                <w:lang w:val="en-US" w:eastAsia="zh-CN" w:bidi="ar-SA"/>
              </w:rPr>
            </w:pPr>
          </w:p>
        </w:tc>
        <w:tc>
          <w:tcPr>
            <w:tcW w:w="898" w:type="pct"/>
            <w:tcBorders>
              <w:top w:val="single" w:color="auto" w:sz="4" w:space="0"/>
              <w:left w:val="nil"/>
              <w:bottom w:val="single" w:color="auto" w:sz="4" w:space="0"/>
              <w:right w:val="single" w:color="auto" w:sz="4" w:space="0"/>
            </w:tcBorders>
            <w:noWrap w:val="0"/>
            <w:vAlign w:val="center"/>
          </w:tcPr>
          <w:p w14:paraId="0B4F7401">
            <w:pPr>
              <w:jc w:val="center"/>
              <w:rPr>
                <w:rFonts w:hint="eastAsia" w:ascii="仿宋" w:hAnsi="仿宋" w:eastAsia="仿宋" w:cs="仿宋"/>
                <w:kern w:val="2"/>
                <w:sz w:val="21"/>
                <w:szCs w:val="21"/>
                <w:highlight w:val="none"/>
                <w:lang w:val="en-US" w:eastAsia="zh-CN" w:bidi="ar-SA"/>
              </w:rPr>
            </w:pPr>
          </w:p>
        </w:tc>
        <w:tc>
          <w:tcPr>
            <w:tcW w:w="679" w:type="pct"/>
            <w:tcBorders>
              <w:top w:val="single" w:color="auto" w:sz="4" w:space="0"/>
              <w:left w:val="nil"/>
              <w:bottom w:val="single" w:color="auto" w:sz="4" w:space="0"/>
              <w:right w:val="single" w:color="auto" w:sz="4" w:space="0"/>
            </w:tcBorders>
            <w:noWrap w:val="0"/>
            <w:vAlign w:val="center"/>
          </w:tcPr>
          <w:p w14:paraId="5E2984F0">
            <w:pPr>
              <w:jc w:val="center"/>
              <w:rPr>
                <w:rFonts w:hint="eastAsia" w:ascii="仿宋" w:hAnsi="仿宋" w:eastAsia="仿宋" w:cs="仿宋"/>
                <w:color w:val="auto"/>
                <w:kern w:val="0"/>
                <w:sz w:val="21"/>
                <w:szCs w:val="21"/>
                <w:highlight w:val="none"/>
                <w:lang w:val="en-US" w:eastAsia="zh-CN"/>
              </w:rPr>
            </w:pPr>
          </w:p>
        </w:tc>
        <w:tc>
          <w:tcPr>
            <w:tcW w:w="610" w:type="pct"/>
            <w:tcBorders>
              <w:top w:val="single" w:color="auto" w:sz="4" w:space="0"/>
              <w:left w:val="nil"/>
              <w:bottom w:val="single" w:color="auto" w:sz="4" w:space="0"/>
              <w:right w:val="single" w:color="auto" w:sz="4" w:space="0"/>
            </w:tcBorders>
            <w:noWrap w:val="0"/>
            <w:vAlign w:val="center"/>
          </w:tcPr>
          <w:p w14:paraId="7FF96598">
            <w:pPr>
              <w:jc w:val="center"/>
              <w:rPr>
                <w:rFonts w:hint="eastAsia" w:ascii="仿宋" w:hAnsi="仿宋" w:eastAsia="仿宋" w:cs="仿宋"/>
                <w:color w:val="auto"/>
                <w:kern w:val="0"/>
                <w:sz w:val="21"/>
                <w:szCs w:val="21"/>
                <w:highlight w:val="none"/>
                <w:lang w:val="en-US" w:eastAsia="zh-CN"/>
              </w:rPr>
            </w:pPr>
          </w:p>
        </w:tc>
      </w:tr>
      <w:tr w14:paraId="0137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14:paraId="3F7E9205">
            <w:pPr>
              <w:jc w:val="center"/>
              <w:rPr>
                <w:rFonts w:hint="eastAsia" w:ascii="仿宋" w:hAnsi="仿宋" w:eastAsia="仿宋" w:cs="仿宋"/>
                <w:kern w:val="2"/>
                <w:sz w:val="21"/>
                <w:szCs w:val="21"/>
                <w:highlight w:val="none"/>
                <w:lang w:val="en-US" w:eastAsia="zh-CN" w:bidi="ar-SA"/>
              </w:rPr>
            </w:pPr>
          </w:p>
        </w:tc>
        <w:tc>
          <w:tcPr>
            <w:tcW w:w="1037" w:type="pct"/>
            <w:tcBorders>
              <w:top w:val="single" w:color="auto" w:sz="4" w:space="0"/>
              <w:left w:val="nil"/>
              <w:bottom w:val="single" w:color="auto" w:sz="4" w:space="0"/>
              <w:right w:val="single" w:color="auto" w:sz="4" w:space="0"/>
            </w:tcBorders>
            <w:noWrap w:val="0"/>
            <w:vAlign w:val="center"/>
          </w:tcPr>
          <w:p w14:paraId="3823EE17">
            <w:pPr>
              <w:jc w:val="center"/>
              <w:rPr>
                <w:rFonts w:hint="eastAsia" w:ascii="仿宋" w:hAnsi="仿宋" w:eastAsia="仿宋" w:cs="仿宋"/>
                <w:kern w:val="2"/>
                <w:sz w:val="21"/>
                <w:szCs w:val="21"/>
                <w:highlight w:val="none"/>
                <w:lang w:val="en-US" w:eastAsia="zh-CN" w:bidi="ar-SA"/>
              </w:rPr>
            </w:pPr>
          </w:p>
        </w:tc>
        <w:tc>
          <w:tcPr>
            <w:tcW w:w="658" w:type="pct"/>
            <w:tcBorders>
              <w:top w:val="single" w:color="auto" w:sz="4" w:space="0"/>
              <w:left w:val="nil"/>
              <w:bottom w:val="single" w:color="auto" w:sz="4" w:space="0"/>
              <w:right w:val="single" w:color="auto" w:sz="4" w:space="0"/>
            </w:tcBorders>
            <w:noWrap w:val="0"/>
            <w:vAlign w:val="center"/>
          </w:tcPr>
          <w:p w14:paraId="78C08BB8">
            <w:pPr>
              <w:jc w:val="center"/>
              <w:rPr>
                <w:rFonts w:hint="eastAsia" w:ascii="仿宋" w:hAnsi="仿宋" w:eastAsia="仿宋" w:cs="仿宋"/>
                <w:kern w:val="2"/>
                <w:sz w:val="21"/>
                <w:szCs w:val="21"/>
                <w:highlight w:val="none"/>
                <w:lang w:val="en-US" w:eastAsia="zh-CN" w:bidi="ar-SA"/>
              </w:rPr>
            </w:pPr>
          </w:p>
        </w:tc>
        <w:tc>
          <w:tcPr>
            <w:tcW w:w="765" w:type="pct"/>
            <w:tcBorders>
              <w:top w:val="single" w:color="auto" w:sz="4" w:space="0"/>
              <w:left w:val="nil"/>
              <w:bottom w:val="single" w:color="auto" w:sz="4" w:space="0"/>
              <w:right w:val="single" w:color="auto" w:sz="4" w:space="0"/>
            </w:tcBorders>
            <w:noWrap w:val="0"/>
            <w:vAlign w:val="center"/>
          </w:tcPr>
          <w:p w14:paraId="533ECC64">
            <w:pPr>
              <w:jc w:val="center"/>
              <w:rPr>
                <w:rFonts w:hint="eastAsia" w:ascii="仿宋" w:hAnsi="仿宋" w:eastAsia="仿宋" w:cs="仿宋"/>
                <w:kern w:val="2"/>
                <w:sz w:val="21"/>
                <w:szCs w:val="21"/>
                <w:highlight w:val="none"/>
                <w:lang w:val="en-US" w:eastAsia="zh-CN" w:bidi="ar-SA"/>
              </w:rPr>
            </w:pPr>
          </w:p>
        </w:tc>
        <w:tc>
          <w:tcPr>
            <w:tcW w:w="898" w:type="pct"/>
            <w:tcBorders>
              <w:top w:val="single" w:color="auto" w:sz="4" w:space="0"/>
              <w:left w:val="nil"/>
              <w:bottom w:val="single" w:color="auto" w:sz="4" w:space="0"/>
              <w:right w:val="single" w:color="auto" w:sz="4" w:space="0"/>
            </w:tcBorders>
            <w:noWrap w:val="0"/>
            <w:vAlign w:val="center"/>
          </w:tcPr>
          <w:p w14:paraId="6CB885EA">
            <w:pPr>
              <w:jc w:val="center"/>
              <w:rPr>
                <w:rFonts w:hint="eastAsia" w:ascii="仿宋" w:hAnsi="仿宋" w:eastAsia="仿宋" w:cs="仿宋"/>
                <w:kern w:val="2"/>
                <w:sz w:val="21"/>
                <w:szCs w:val="21"/>
                <w:highlight w:val="none"/>
                <w:lang w:val="en-US" w:eastAsia="zh-CN" w:bidi="ar-SA"/>
              </w:rPr>
            </w:pPr>
          </w:p>
        </w:tc>
        <w:tc>
          <w:tcPr>
            <w:tcW w:w="679" w:type="pct"/>
            <w:tcBorders>
              <w:top w:val="single" w:color="auto" w:sz="4" w:space="0"/>
              <w:left w:val="nil"/>
              <w:bottom w:val="single" w:color="auto" w:sz="4" w:space="0"/>
              <w:right w:val="single" w:color="auto" w:sz="4" w:space="0"/>
            </w:tcBorders>
            <w:noWrap w:val="0"/>
            <w:vAlign w:val="center"/>
          </w:tcPr>
          <w:p w14:paraId="4C8B71AD">
            <w:pPr>
              <w:jc w:val="center"/>
              <w:rPr>
                <w:rFonts w:hint="eastAsia" w:ascii="仿宋" w:hAnsi="仿宋" w:eastAsia="仿宋" w:cs="仿宋"/>
                <w:color w:val="auto"/>
                <w:kern w:val="0"/>
                <w:sz w:val="21"/>
                <w:szCs w:val="21"/>
                <w:highlight w:val="none"/>
                <w:lang w:val="en-US" w:eastAsia="zh-CN"/>
              </w:rPr>
            </w:pPr>
          </w:p>
        </w:tc>
        <w:tc>
          <w:tcPr>
            <w:tcW w:w="610" w:type="pct"/>
            <w:tcBorders>
              <w:top w:val="single" w:color="auto" w:sz="4" w:space="0"/>
              <w:left w:val="nil"/>
              <w:bottom w:val="single" w:color="auto" w:sz="4" w:space="0"/>
              <w:right w:val="single" w:color="auto" w:sz="4" w:space="0"/>
            </w:tcBorders>
            <w:noWrap w:val="0"/>
            <w:vAlign w:val="center"/>
          </w:tcPr>
          <w:p w14:paraId="36F5F34E">
            <w:pPr>
              <w:jc w:val="center"/>
              <w:rPr>
                <w:rFonts w:hint="eastAsia" w:ascii="仿宋" w:hAnsi="仿宋" w:eastAsia="仿宋" w:cs="仿宋"/>
                <w:color w:val="auto"/>
                <w:kern w:val="0"/>
                <w:sz w:val="21"/>
                <w:szCs w:val="21"/>
                <w:highlight w:val="none"/>
                <w:lang w:val="en-US" w:eastAsia="zh-CN"/>
              </w:rPr>
            </w:pPr>
          </w:p>
        </w:tc>
      </w:tr>
      <w:tr w14:paraId="250D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387" w:type="pct"/>
            <w:gridSpan w:val="2"/>
            <w:tcBorders>
              <w:top w:val="single" w:color="auto" w:sz="4" w:space="0"/>
              <w:left w:val="single" w:color="auto" w:sz="4" w:space="0"/>
              <w:bottom w:val="single" w:color="auto" w:sz="4" w:space="0"/>
              <w:right w:val="single" w:color="auto" w:sz="4" w:space="0"/>
            </w:tcBorders>
            <w:noWrap w:val="0"/>
            <w:vAlign w:val="center"/>
          </w:tcPr>
          <w:p w14:paraId="04807640">
            <w:pPr>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合计</w:t>
            </w:r>
          </w:p>
        </w:tc>
        <w:tc>
          <w:tcPr>
            <w:tcW w:w="3612" w:type="pct"/>
            <w:gridSpan w:val="5"/>
            <w:tcBorders>
              <w:top w:val="single" w:color="auto" w:sz="4" w:space="0"/>
              <w:left w:val="nil"/>
              <w:bottom w:val="single" w:color="auto" w:sz="4" w:space="0"/>
              <w:right w:val="single" w:color="auto" w:sz="4" w:space="0"/>
            </w:tcBorders>
            <w:noWrap w:val="0"/>
            <w:vAlign w:val="center"/>
          </w:tcPr>
          <w:p w14:paraId="5B6167B2">
            <w:p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小写：元   大写：元整</w:t>
            </w:r>
          </w:p>
        </w:tc>
      </w:tr>
    </w:tbl>
    <w:p w14:paraId="5969C155">
      <w:pPr>
        <w:pStyle w:val="2"/>
        <w:rPr>
          <w:rFonts w:hint="eastAsia" w:ascii="仿宋" w:hAnsi="仿宋" w:eastAsia="仿宋" w:cs="仿宋"/>
          <w:lang w:eastAsia="zh-CN"/>
        </w:rPr>
      </w:pPr>
    </w:p>
    <w:p w14:paraId="439A45E9">
      <w:pPr>
        <w:numPr>
          <w:ilvl w:val="0"/>
          <w:numId w:val="0"/>
        </w:numPr>
        <w:rPr>
          <w:rFonts w:hint="eastAsia" w:ascii="仿宋" w:hAnsi="仿宋" w:eastAsia="仿宋" w:cs="仿宋"/>
          <w:b/>
          <w:bCs/>
          <w:sz w:val="28"/>
        </w:rPr>
      </w:pPr>
      <w:r>
        <w:rPr>
          <w:rFonts w:hint="eastAsia" w:ascii="仿宋" w:hAnsi="仿宋" w:eastAsia="仿宋" w:cs="仿宋"/>
          <w:b/>
          <w:bCs/>
          <w:sz w:val="28"/>
          <w:lang w:eastAsia="zh-CN"/>
        </w:rPr>
        <w:t>二、</w:t>
      </w:r>
      <w:r>
        <w:rPr>
          <w:rFonts w:hint="eastAsia" w:ascii="仿宋" w:hAnsi="仿宋" w:eastAsia="仿宋" w:cs="仿宋"/>
          <w:b/>
          <w:bCs/>
          <w:sz w:val="28"/>
        </w:rPr>
        <w:t>维修保养</w:t>
      </w:r>
    </w:p>
    <w:p w14:paraId="4302E032">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合同范围内不包含维保电梯所需的</w:t>
      </w:r>
      <w:r>
        <w:rPr>
          <w:rFonts w:hint="eastAsia" w:ascii="仿宋" w:hAnsi="仿宋" w:eastAsia="仿宋" w:cs="仿宋"/>
          <w:sz w:val="28"/>
          <w:szCs w:val="28"/>
          <w:lang w:val="en-US" w:eastAsia="zh-CN"/>
        </w:rPr>
        <w:t>配件</w:t>
      </w:r>
      <w:r>
        <w:rPr>
          <w:rFonts w:hint="eastAsia" w:ascii="仿宋" w:hAnsi="仿宋" w:eastAsia="仿宋" w:cs="仿宋"/>
          <w:sz w:val="28"/>
          <w:szCs w:val="28"/>
          <w:lang w:eastAsia="zh-CN"/>
        </w:rPr>
        <w:t>费。</w:t>
      </w:r>
    </w:p>
    <w:p w14:paraId="3489AB82">
      <w:pP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承包期限为</w:t>
      </w:r>
      <w:r>
        <w:rPr>
          <w:rFonts w:hint="eastAsia" w:ascii="仿宋" w:hAnsi="仿宋" w:eastAsia="仿宋" w:cs="仿宋"/>
          <w:sz w:val="28"/>
          <w:szCs w:val="28"/>
          <w:lang w:val="en-US" w:eastAsia="zh-CN"/>
        </w:rPr>
        <w:t xml:space="preserve"> 一</w:t>
      </w:r>
      <w:r>
        <w:rPr>
          <w:rFonts w:hint="eastAsia" w:ascii="仿宋" w:hAnsi="仿宋" w:eastAsia="仿宋" w:cs="仿宋"/>
          <w:sz w:val="28"/>
          <w:szCs w:val="28"/>
        </w:rPr>
        <w:t>年，自</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日至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日止。</w:t>
      </w:r>
    </w:p>
    <w:p w14:paraId="080DF962">
      <w:pPr>
        <w:rPr>
          <w:rFonts w:hint="eastAsia" w:ascii="仿宋" w:hAnsi="仿宋" w:eastAsia="仿宋" w:cs="仿宋"/>
          <w:b/>
          <w:bCs/>
          <w:sz w:val="28"/>
          <w:szCs w:val="28"/>
        </w:rPr>
      </w:pPr>
      <w:r>
        <w:rPr>
          <w:rFonts w:hint="eastAsia" w:ascii="仿宋" w:hAnsi="仿宋" w:eastAsia="仿宋" w:cs="仿宋"/>
          <w:b/>
          <w:bCs/>
          <w:sz w:val="28"/>
          <w:szCs w:val="28"/>
        </w:rPr>
        <w:t>三、付款方式：</w:t>
      </w:r>
    </w:p>
    <w:p w14:paraId="4E629E80">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每半年付款一次，以此类推</w:t>
      </w:r>
      <w:r>
        <w:rPr>
          <w:rFonts w:hint="eastAsia" w:ascii="仿宋" w:hAnsi="仿宋" w:eastAsia="仿宋" w:cs="仿宋"/>
          <w:sz w:val="28"/>
          <w:szCs w:val="28"/>
        </w:rPr>
        <w:t>。</w:t>
      </w:r>
    </w:p>
    <w:p w14:paraId="5CC59C37">
      <w:pPr>
        <w:widowControl/>
        <w:numPr>
          <w:ilvl w:val="0"/>
          <w:numId w:val="4"/>
        </w:numPr>
        <w:rPr>
          <w:rFonts w:hint="eastAsia" w:ascii="仿宋" w:hAnsi="仿宋" w:eastAsia="仿宋" w:cs="仿宋"/>
          <w:b/>
          <w:bCs/>
          <w:kern w:val="0"/>
          <w:sz w:val="28"/>
          <w:szCs w:val="28"/>
        </w:rPr>
      </w:pPr>
      <w:r>
        <w:rPr>
          <w:rFonts w:hint="eastAsia" w:ascii="仿宋" w:hAnsi="仿宋" w:eastAsia="仿宋" w:cs="仿宋"/>
          <w:b/>
          <w:bCs/>
          <w:kern w:val="0"/>
          <w:sz w:val="28"/>
          <w:szCs w:val="28"/>
        </w:rPr>
        <w:t>服务</w:t>
      </w:r>
      <w:r>
        <w:rPr>
          <w:rFonts w:hint="eastAsia" w:ascii="仿宋" w:hAnsi="仿宋" w:eastAsia="仿宋" w:cs="仿宋"/>
          <w:b/>
          <w:bCs/>
          <w:kern w:val="0"/>
          <w:sz w:val="28"/>
          <w:szCs w:val="28"/>
          <w:lang w:val="en-US" w:eastAsia="zh-CN"/>
        </w:rPr>
        <w:t>范围</w:t>
      </w:r>
      <w:r>
        <w:rPr>
          <w:rFonts w:hint="eastAsia" w:ascii="仿宋" w:hAnsi="仿宋" w:eastAsia="仿宋" w:cs="仿宋"/>
          <w:b/>
          <w:bCs/>
          <w:kern w:val="0"/>
          <w:sz w:val="28"/>
          <w:szCs w:val="28"/>
        </w:rPr>
        <w:t>：</w:t>
      </w:r>
    </w:p>
    <w:p w14:paraId="7171F0B5">
      <w:pPr>
        <w:widowControl/>
        <w:numPr>
          <w:ilvl w:val="0"/>
          <w:numId w:val="0"/>
        </w:numPr>
        <w:spacing w:line="360" w:lineRule="auto"/>
        <w:ind w:firstLine="280" w:firstLineChars="1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保证</w:t>
      </w:r>
      <w:r>
        <w:rPr>
          <w:rFonts w:hint="eastAsia" w:ascii="仿宋" w:hAnsi="仿宋" w:eastAsia="仿宋" w:cs="仿宋"/>
          <w:color w:val="auto"/>
          <w:kern w:val="0"/>
          <w:sz w:val="28"/>
          <w:szCs w:val="28"/>
          <w:lang w:val="en-US" w:eastAsia="zh-CN"/>
        </w:rPr>
        <w:t>每个标段内电梯正常运行的</w:t>
      </w:r>
      <w:r>
        <w:rPr>
          <w:rFonts w:hint="eastAsia" w:ascii="仿宋" w:hAnsi="仿宋" w:eastAsia="仿宋" w:cs="仿宋"/>
          <w:color w:val="auto"/>
          <w:kern w:val="0"/>
          <w:sz w:val="28"/>
          <w:szCs w:val="28"/>
        </w:rPr>
        <w:t>维护保养。</w:t>
      </w:r>
    </w:p>
    <w:p w14:paraId="7B5F8A22">
      <w:pPr>
        <w:widowControl/>
        <w:spacing w:line="360" w:lineRule="auto"/>
        <w:ind w:firstLine="280" w:firstLineChars="100"/>
        <w:jc w:val="left"/>
        <w:rPr>
          <w:rFonts w:hint="eastAsia" w:ascii="仿宋" w:hAnsi="仿宋" w:eastAsia="仿宋" w:cs="仿宋"/>
          <w:b/>
          <w:color w:val="auto"/>
          <w:sz w:val="28"/>
          <w:szCs w:val="28"/>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负责</w:t>
      </w:r>
      <w:r>
        <w:rPr>
          <w:rFonts w:hint="eastAsia" w:ascii="仿宋" w:hAnsi="仿宋" w:eastAsia="仿宋" w:cs="仿宋"/>
          <w:color w:val="auto"/>
          <w:kern w:val="0"/>
          <w:sz w:val="28"/>
          <w:szCs w:val="28"/>
          <w:lang w:val="en-US" w:eastAsia="zh-CN"/>
        </w:rPr>
        <w:t>配合</w:t>
      </w:r>
      <w:r>
        <w:rPr>
          <w:rFonts w:hint="eastAsia" w:ascii="仿宋" w:hAnsi="仿宋" w:eastAsia="仿宋" w:cs="仿宋"/>
          <w:color w:val="auto"/>
          <w:kern w:val="0"/>
          <w:sz w:val="28"/>
          <w:szCs w:val="28"/>
        </w:rPr>
        <w:t>维保范围内的电梯设备年检。</w:t>
      </w:r>
    </w:p>
    <w:p w14:paraId="179CF5FF">
      <w:pPr>
        <w:pStyle w:val="2"/>
        <w:numPr>
          <w:ilvl w:val="0"/>
          <w:numId w:val="0"/>
        </w:numPr>
        <w:ind w:left="-1039" w:leftChars="-495" w:firstLine="838" w:firstLineChars="261"/>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五、维保服务</w:t>
      </w:r>
      <w:r>
        <w:rPr>
          <w:rFonts w:hint="eastAsia" w:ascii="仿宋" w:hAnsi="仿宋" w:eastAsia="仿宋" w:cs="仿宋"/>
          <w:b/>
          <w:color w:val="auto"/>
          <w:sz w:val="32"/>
          <w:szCs w:val="32"/>
        </w:rPr>
        <w:t>要求</w:t>
      </w:r>
    </w:p>
    <w:p w14:paraId="15B39744">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严格按照国家质量技术监督部门对电梯的维保要求和电梯的使用要求进行维修保养。</w:t>
      </w:r>
    </w:p>
    <w:p w14:paraId="1C4A07E2">
      <w:pPr>
        <w:widowControl/>
        <w:spacing w:line="360" w:lineRule="auto"/>
        <w:ind w:firstLine="280" w:firstLineChars="1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保证医院维保范围内所有电梯的安全、正常、稳定运行，并且对维保电梯的安全性能负责。</w:t>
      </w:r>
    </w:p>
    <w:p w14:paraId="531C3321">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提供电梯保养计划、保养方案和标准，保养工作必须符合电梯行业国家相关标准（电梯使用管理与维修保养规则TSG T5001-2017，电梯维修规范GB/T 18775-2002，电梯安装使用维护说明书，维保合同）。</w:t>
      </w:r>
    </w:p>
    <w:p w14:paraId="78C3106F">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提供电梯保养工作流程、保养质量保证流程。</w:t>
      </w:r>
    </w:p>
    <w:p w14:paraId="7B5491F8">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根据国家有关的技术规范每月两次对电梯设备相关部件进行检查、保养。</w:t>
      </w:r>
    </w:p>
    <w:p w14:paraId="0D5D4992">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6、</w:t>
      </w:r>
      <w:r>
        <w:rPr>
          <w:rFonts w:hint="eastAsia" w:ascii="仿宋" w:hAnsi="仿宋" w:eastAsia="仿宋" w:cs="仿宋"/>
          <w:color w:val="auto"/>
          <w:kern w:val="0"/>
          <w:sz w:val="28"/>
          <w:szCs w:val="28"/>
        </w:rPr>
        <w:t>维保单位需固定2名持有《特种设备作业人员证》且熟悉所维保电梯设备的工作人员。</w:t>
      </w:r>
    </w:p>
    <w:p w14:paraId="39B38D32">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7、</w:t>
      </w:r>
      <w:r>
        <w:rPr>
          <w:rFonts w:hint="eastAsia" w:ascii="仿宋" w:hAnsi="仿宋" w:eastAsia="仿宋" w:cs="仿宋"/>
          <w:color w:val="auto"/>
          <w:kern w:val="0"/>
          <w:sz w:val="28"/>
          <w:szCs w:val="28"/>
        </w:rPr>
        <w:t>维保单位自行配备工作所需要的工具及设备，保养时设置现场安全警示标志。</w:t>
      </w:r>
    </w:p>
    <w:p w14:paraId="64CF02F8">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8、</w:t>
      </w:r>
      <w:r>
        <w:rPr>
          <w:rFonts w:hint="eastAsia" w:ascii="仿宋" w:hAnsi="仿宋" w:eastAsia="仿宋" w:cs="仿宋"/>
          <w:color w:val="auto"/>
          <w:kern w:val="0"/>
          <w:sz w:val="28"/>
          <w:szCs w:val="28"/>
        </w:rPr>
        <w:t>免费提供例行保养所需的</w:t>
      </w:r>
      <w:r>
        <w:rPr>
          <w:rFonts w:hint="eastAsia" w:ascii="仿宋" w:hAnsi="仿宋" w:eastAsia="仿宋" w:cs="仿宋"/>
          <w:color w:val="auto"/>
          <w:kern w:val="0"/>
          <w:sz w:val="28"/>
          <w:szCs w:val="28"/>
          <w:lang w:val="en-US" w:eastAsia="zh-CN"/>
        </w:rPr>
        <w:t>曳引机齿轮油</w:t>
      </w:r>
      <w:r>
        <w:rPr>
          <w:rFonts w:hint="eastAsia" w:ascii="仿宋" w:hAnsi="仿宋" w:eastAsia="仿宋" w:cs="仿宋"/>
          <w:color w:val="auto"/>
          <w:kern w:val="0"/>
          <w:sz w:val="28"/>
          <w:szCs w:val="28"/>
        </w:rPr>
        <w:t>。</w:t>
      </w:r>
    </w:p>
    <w:p w14:paraId="253B1A44">
      <w:pPr>
        <w:pStyle w:val="2"/>
        <w:numPr>
          <w:ilvl w:val="0"/>
          <w:numId w:val="0"/>
        </w:numPr>
        <w:spacing w:line="360" w:lineRule="auto"/>
        <w:ind w:firstLine="280" w:firstLineChars="1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9、</w:t>
      </w:r>
      <w:r>
        <w:rPr>
          <w:rFonts w:hint="eastAsia" w:ascii="仿宋" w:hAnsi="仿宋" w:eastAsia="仿宋" w:cs="仿宋"/>
          <w:color w:val="auto"/>
          <w:kern w:val="0"/>
          <w:sz w:val="28"/>
          <w:szCs w:val="28"/>
        </w:rPr>
        <w:t>免费提供</w:t>
      </w:r>
      <w:r>
        <w:rPr>
          <w:rFonts w:hint="eastAsia" w:ascii="仿宋" w:hAnsi="仿宋" w:eastAsia="仿宋" w:cs="仿宋"/>
          <w:color w:val="auto"/>
          <w:kern w:val="0"/>
          <w:sz w:val="28"/>
          <w:szCs w:val="28"/>
          <w:lang w:val="en-US" w:eastAsia="zh-CN"/>
        </w:rPr>
        <w:t>井道照明灯、轿厢照明灯、机房照明灯。</w:t>
      </w:r>
    </w:p>
    <w:p w14:paraId="1CF34968">
      <w:pPr>
        <w:numPr>
          <w:ilvl w:val="0"/>
          <w:numId w:val="0"/>
        </w:numPr>
        <w:spacing w:line="360" w:lineRule="auto"/>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10、免费提供门滑块。</w:t>
      </w:r>
    </w:p>
    <w:p w14:paraId="3BE97265">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11、</w:t>
      </w:r>
      <w:r>
        <w:rPr>
          <w:rFonts w:hint="eastAsia" w:ascii="仿宋" w:hAnsi="仿宋" w:eastAsia="仿宋" w:cs="仿宋"/>
          <w:color w:val="auto"/>
          <w:kern w:val="0"/>
          <w:sz w:val="28"/>
          <w:szCs w:val="28"/>
        </w:rPr>
        <w:t>维保单位需</w:t>
      </w:r>
      <w:r>
        <w:rPr>
          <w:rFonts w:hint="eastAsia" w:ascii="仿宋" w:hAnsi="仿宋" w:eastAsia="仿宋" w:cs="仿宋"/>
          <w:color w:val="auto"/>
          <w:kern w:val="0"/>
          <w:sz w:val="28"/>
          <w:szCs w:val="28"/>
          <w:lang w:val="en-US" w:eastAsia="zh-CN"/>
        </w:rPr>
        <w:t>提供驻场服务人员，保证24小时</w:t>
      </w:r>
      <w:r>
        <w:rPr>
          <w:rFonts w:hint="eastAsia" w:ascii="仿宋" w:hAnsi="仿宋" w:eastAsia="仿宋" w:cs="仿宋"/>
          <w:color w:val="auto"/>
          <w:kern w:val="0"/>
          <w:sz w:val="28"/>
          <w:szCs w:val="28"/>
        </w:rPr>
        <w:t>提供应急响应服务，且能在</w:t>
      </w:r>
      <w:r>
        <w:rPr>
          <w:rFonts w:hint="eastAsia" w:ascii="仿宋" w:hAnsi="仿宋" w:eastAsia="仿宋" w:cs="仿宋"/>
          <w:color w:val="auto"/>
          <w:kern w:val="0"/>
          <w:sz w:val="28"/>
          <w:szCs w:val="28"/>
          <w:lang w:val="en-US" w:eastAsia="zh-CN"/>
        </w:rPr>
        <w:t>出现</w:t>
      </w:r>
      <w:r>
        <w:rPr>
          <w:rFonts w:hint="eastAsia" w:ascii="仿宋" w:hAnsi="仿宋" w:eastAsia="仿宋" w:cs="仿宋"/>
          <w:color w:val="auto"/>
          <w:kern w:val="0"/>
          <w:sz w:val="28"/>
          <w:szCs w:val="28"/>
        </w:rPr>
        <w:t>故障或事故报警后</w:t>
      </w:r>
      <w:r>
        <w:rPr>
          <w:rFonts w:hint="eastAsia" w:ascii="仿宋" w:hAnsi="仿宋" w:eastAsia="仿宋" w:cs="仿宋"/>
          <w:color w:val="auto"/>
          <w:kern w:val="0"/>
          <w:sz w:val="28"/>
          <w:szCs w:val="28"/>
          <w:lang w:val="en-US" w:eastAsia="zh-CN"/>
        </w:rPr>
        <w:t>30</w:t>
      </w:r>
      <w:r>
        <w:rPr>
          <w:rFonts w:hint="eastAsia" w:ascii="仿宋" w:hAnsi="仿宋" w:eastAsia="仿宋" w:cs="仿宋"/>
          <w:color w:val="auto"/>
          <w:kern w:val="0"/>
          <w:sz w:val="28"/>
          <w:szCs w:val="28"/>
        </w:rPr>
        <w:t>分钟内到达现场，并能提供正常连续的服务直至故障或事故排除；电梯发生困人故障时</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10</w:t>
      </w:r>
      <w:r>
        <w:rPr>
          <w:rFonts w:hint="eastAsia" w:ascii="仿宋" w:hAnsi="仿宋" w:eastAsia="仿宋" w:cs="仿宋"/>
          <w:color w:val="auto"/>
          <w:kern w:val="0"/>
          <w:sz w:val="28"/>
          <w:szCs w:val="28"/>
        </w:rPr>
        <w:t>分钟内把乘客从轿厢中救出。</w:t>
      </w:r>
    </w:p>
    <w:p w14:paraId="6707883C">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12、提供每15天一次的例行正常维保。</w:t>
      </w:r>
    </w:p>
    <w:p w14:paraId="2B5DFB92">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13、</w:t>
      </w:r>
      <w:r>
        <w:rPr>
          <w:rFonts w:hint="eastAsia" w:ascii="仿宋" w:hAnsi="仿宋" w:eastAsia="仿宋" w:cs="仿宋"/>
          <w:color w:val="auto"/>
          <w:kern w:val="0"/>
          <w:sz w:val="28"/>
          <w:szCs w:val="28"/>
        </w:rPr>
        <w:t>维保单位提供24小时</w:t>
      </w:r>
      <w:r>
        <w:rPr>
          <w:rFonts w:hint="eastAsia" w:ascii="仿宋" w:hAnsi="仿宋" w:eastAsia="仿宋" w:cs="仿宋"/>
          <w:color w:val="auto"/>
          <w:kern w:val="0"/>
          <w:sz w:val="28"/>
          <w:szCs w:val="28"/>
          <w:lang w:val="en-US" w:eastAsia="zh-CN"/>
        </w:rPr>
        <w:t>维修保养救援</w:t>
      </w:r>
      <w:r>
        <w:rPr>
          <w:rFonts w:hint="eastAsia" w:ascii="仿宋" w:hAnsi="仿宋" w:eastAsia="仿宋" w:cs="仿宋"/>
          <w:color w:val="auto"/>
          <w:kern w:val="0"/>
          <w:sz w:val="28"/>
          <w:szCs w:val="28"/>
        </w:rPr>
        <w:t>服务，在非正常时间内进行</w:t>
      </w:r>
      <w:r>
        <w:rPr>
          <w:rFonts w:hint="eastAsia" w:ascii="仿宋" w:hAnsi="仿宋" w:eastAsia="仿宋" w:cs="仿宋"/>
          <w:color w:val="auto"/>
          <w:kern w:val="0"/>
          <w:sz w:val="28"/>
          <w:szCs w:val="28"/>
          <w:lang w:val="en-US" w:eastAsia="zh-CN"/>
        </w:rPr>
        <w:t>维修</w:t>
      </w:r>
      <w:r>
        <w:rPr>
          <w:rFonts w:hint="eastAsia" w:ascii="仿宋" w:hAnsi="仿宋" w:eastAsia="仿宋" w:cs="仿宋"/>
          <w:color w:val="auto"/>
          <w:kern w:val="0"/>
          <w:sz w:val="28"/>
          <w:szCs w:val="28"/>
        </w:rPr>
        <w:t>保养</w:t>
      </w:r>
      <w:r>
        <w:rPr>
          <w:rFonts w:hint="eastAsia" w:ascii="仿宋" w:hAnsi="仿宋" w:eastAsia="仿宋" w:cs="仿宋"/>
          <w:color w:val="auto"/>
          <w:kern w:val="0"/>
          <w:sz w:val="28"/>
          <w:szCs w:val="28"/>
          <w:lang w:val="en-US" w:eastAsia="zh-CN"/>
        </w:rPr>
        <w:t>救援</w:t>
      </w:r>
      <w:r>
        <w:rPr>
          <w:rFonts w:hint="eastAsia" w:ascii="仿宋" w:hAnsi="仿宋" w:eastAsia="仿宋" w:cs="仿宋"/>
          <w:color w:val="auto"/>
          <w:kern w:val="0"/>
          <w:sz w:val="28"/>
          <w:szCs w:val="28"/>
        </w:rPr>
        <w:t>服务时，不再加收其他费用。</w:t>
      </w:r>
    </w:p>
    <w:p w14:paraId="3CDD85BA">
      <w:pPr>
        <w:widowControl/>
        <w:spacing w:line="360" w:lineRule="auto"/>
        <w:ind w:firstLine="280" w:firstLineChars="1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14、电梯正常损坏、</w:t>
      </w:r>
      <w:r>
        <w:rPr>
          <w:rFonts w:hint="eastAsia" w:ascii="仿宋" w:hAnsi="仿宋" w:eastAsia="仿宋" w:cs="仿宋"/>
          <w:color w:val="auto"/>
          <w:kern w:val="0"/>
          <w:sz w:val="28"/>
          <w:szCs w:val="28"/>
        </w:rPr>
        <w:t>意外事故造成的</w:t>
      </w:r>
      <w:r>
        <w:rPr>
          <w:rFonts w:hint="eastAsia" w:ascii="仿宋" w:hAnsi="仿宋" w:eastAsia="仿宋" w:cs="仿宋"/>
          <w:color w:val="auto"/>
          <w:kern w:val="0"/>
          <w:sz w:val="28"/>
          <w:szCs w:val="28"/>
          <w:lang w:val="en-US" w:eastAsia="zh-CN"/>
        </w:rPr>
        <w:t>损坏、</w:t>
      </w:r>
      <w:r>
        <w:rPr>
          <w:rFonts w:hint="eastAsia" w:ascii="仿宋" w:hAnsi="仿宋" w:eastAsia="仿宋" w:cs="仿宋"/>
          <w:color w:val="auto"/>
          <w:kern w:val="0"/>
          <w:sz w:val="28"/>
          <w:szCs w:val="28"/>
        </w:rPr>
        <w:t>由于设备老化</w:t>
      </w:r>
      <w:r>
        <w:rPr>
          <w:rFonts w:hint="eastAsia" w:ascii="仿宋" w:hAnsi="仿宋" w:eastAsia="仿宋" w:cs="仿宋"/>
          <w:color w:val="auto"/>
          <w:kern w:val="0"/>
          <w:sz w:val="28"/>
          <w:szCs w:val="28"/>
          <w:lang w:val="en-US" w:eastAsia="zh-CN"/>
        </w:rPr>
        <w:t>需要</w:t>
      </w:r>
      <w:r>
        <w:rPr>
          <w:rFonts w:hint="eastAsia" w:ascii="仿宋" w:hAnsi="仿宋" w:eastAsia="仿宋" w:cs="仿宋"/>
          <w:color w:val="auto"/>
          <w:kern w:val="0"/>
          <w:sz w:val="28"/>
          <w:szCs w:val="28"/>
        </w:rPr>
        <w:t>更换、或者设备配件损坏需要更换，维修费由甲方承担，但必须事先征得甲方同意。</w:t>
      </w:r>
    </w:p>
    <w:p w14:paraId="66B57147">
      <w:pPr>
        <w:spacing w:line="360" w:lineRule="auto"/>
        <w:ind w:firstLine="280" w:firstLineChars="1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15、</w:t>
      </w:r>
      <w:r>
        <w:rPr>
          <w:rFonts w:hint="eastAsia" w:ascii="仿宋" w:hAnsi="仿宋" w:eastAsia="仿宋" w:cs="仿宋"/>
          <w:color w:val="auto"/>
          <w:kern w:val="0"/>
          <w:sz w:val="28"/>
          <w:szCs w:val="28"/>
        </w:rPr>
        <w:t>如因乙方维修保养不及时（未按承诺时间到达及完成维修）影响甲方使用，或乙方接到甲方两次以上通知和催促后仍未前来维修，甲方有权联系第三方介入维修，由此引起的费用由乙方支付或在合同额中扣除。</w:t>
      </w:r>
    </w:p>
    <w:p w14:paraId="599BE8E7">
      <w:pPr>
        <w:pStyle w:val="18"/>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检修保养完毕：对电梯进行</w:t>
      </w:r>
      <w:r>
        <w:rPr>
          <w:rFonts w:hint="eastAsia" w:ascii="仿宋" w:hAnsi="仿宋" w:eastAsia="仿宋" w:cs="仿宋"/>
          <w:color w:val="auto"/>
          <w:sz w:val="28"/>
          <w:szCs w:val="28"/>
          <w:lang w:val="en-US" w:eastAsia="zh-CN"/>
        </w:rPr>
        <w:t>多</w:t>
      </w:r>
      <w:r>
        <w:rPr>
          <w:rFonts w:hint="eastAsia" w:ascii="仿宋" w:hAnsi="仿宋" w:eastAsia="仿宋" w:cs="仿宋"/>
          <w:color w:val="auto"/>
          <w:sz w:val="28"/>
          <w:szCs w:val="28"/>
        </w:rPr>
        <w:t>次快慢车运行，在确认安全无误时，再让其投入正常运行。</w:t>
      </w:r>
    </w:p>
    <w:p w14:paraId="76F7EF58">
      <w:pPr>
        <w:pStyle w:val="18"/>
        <w:spacing w:line="360" w:lineRule="auto"/>
        <w:rPr>
          <w:rFonts w:hint="eastAsia" w:ascii="仿宋" w:hAnsi="仿宋" w:eastAsia="仿宋" w:cs="仿宋"/>
          <w:sz w:val="28"/>
          <w:szCs w:val="28"/>
        </w:rPr>
      </w:pP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做好检修保养的工作记录，并由甲方签字后整理存档。</w:t>
      </w:r>
    </w:p>
    <w:p w14:paraId="012CA556">
      <w:pPr>
        <w:widowControl/>
        <w:rPr>
          <w:rFonts w:hint="eastAsia" w:ascii="仿宋" w:hAnsi="仿宋" w:eastAsia="仿宋" w:cs="仿宋"/>
          <w:b/>
          <w:bCs/>
          <w:kern w:val="0"/>
          <w:sz w:val="28"/>
          <w:szCs w:val="28"/>
        </w:rPr>
      </w:pPr>
      <w:r>
        <w:rPr>
          <w:rFonts w:hint="eastAsia" w:ascii="仿宋" w:hAnsi="仿宋" w:eastAsia="仿宋" w:cs="仿宋"/>
          <w:b/>
          <w:bCs/>
          <w:kern w:val="0"/>
          <w:sz w:val="28"/>
          <w:szCs w:val="28"/>
          <w:lang w:val="en-US" w:eastAsia="zh-CN"/>
        </w:rPr>
        <w:t>六</w:t>
      </w:r>
      <w:r>
        <w:rPr>
          <w:rFonts w:hint="eastAsia" w:ascii="仿宋" w:hAnsi="仿宋" w:eastAsia="仿宋" w:cs="仿宋"/>
          <w:b/>
          <w:bCs/>
          <w:kern w:val="0"/>
          <w:sz w:val="28"/>
          <w:szCs w:val="28"/>
        </w:rPr>
        <w:t>、本合同不承担的项目：</w:t>
      </w:r>
    </w:p>
    <w:p w14:paraId="1443F900">
      <w:pPr>
        <w:widowControl/>
        <w:ind w:firstLine="280" w:firstLineChars="100"/>
        <w:rPr>
          <w:rFonts w:hint="eastAsia" w:ascii="仿宋" w:hAnsi="仿宋" w:eastAsia="仿宋" w:cs="仿宋"/>
          <w:kern w:val="0"/>
          <w:sz w:val="28"/>
          <w:szCs w:val="28"/>
        </w:rPr>
      </w:pPr>
      <w:r>
        <w:rPr>
          <w:rFonts w:hint="eastAsia" w:ascii="仿宋" w:hAnsi="仿宋" w:eastAsia="仿宋" w:cs="仿宋"/>
          <w:kern w:val="0"/>
          <w:sz w:val="28"/>
          <w:szCs w:val="28"/>
        </w:rPr>
        <w:t>1、本合同</w:t>
      </w:r>
      <w:r>
        <w:rPr>
          <w:rFonts w:hint="eastAsia" w:ascii="仿宋" w:hAnsi="仿宋" w:eastAsia="仿宋" w:cs="仿宋"/>
          <w:kern w:val="0"/>
          <w:sz w:val="28"/>
          <w:szCs w:val="28"/>
          <w:lang w:val="en-US" w:eastAsia="zh-CN"/>
        </w:rPr>
        <w:t>规定外的电梯配件</w:t>
      </w:r>
      <w:r>
        <w:rPr>
          <w:rFonts w:hint="eastAsia" w:ascii="仿宋" w:hAnsi="仿宋" w:eastAsia="仿宋" w:cs="仿宋"/>
          <w:kern w:val="0"/>
          <w:sz w:val="28"/>
          <w:szCs w:val="28"/>
        </w:rPr>
        <w:t>和</w:t>
      </w:r>
      <w:r>
        <w:rPr>
          <w:rFonts w:hint="eastAsia" w:ascii="仿宋" w:hAnsi="仿宋" w:eastAsia="仿宋" w:cs="仿宋"/>
          <w:kern w:val="0"/>
          <w:sz w:val="28"/>
          <w:szCs w:val="28"/>
          <w:lang w:val="en-US" w:eastAsia="zh-CN"/>
        </w:rPr>
        <w:t>电梯</w:t>
      </w:r>
      <w:r>
        <w:rPr>
          <w:rFonts w:hint="eastAsia" w:ascii="仿宋" w:hAnsi="仿宋" w:eastAsia="仿宋" w:cs="仿宋"/>
          <w:kern w:val="0"/>
          <w:sz w:val="28"/>
          <w:szCs w:val="28"/>
        </w:rPr>
        <w:t>附属设备的一切修理、装饰、更换或维修工程；</w:t>
      </w:r>
    </w:p>
    <w:p w14:paraId="2EF0BCE4">
      <w:pPr>
        <w:widowControl/>
        <w:ind w:firstLine="280" w:firstLineChars="100"/>
        <w:rPr>
          <w:rFonts w:hint="eastAsia" w:ascii="仿宋" w:hAnsi="仿宋" w:eastAsia="仿宋" w:cs="仿宋"/>
          <w:kern w:val="0"/>
          <w:sz w:val="28"/>
          <w:szCs w:val="28"/>
        </w:rPr>
      </w:pPr>
      <w:r>
        <w:rPr>
          <w:rFonts w:hint="eastAsia" w:ascii="仿宋" w:hAnsi="仿宋" w:eastAsia="仿宋" w:cs="仿宋"/>
          <w:kern w:val="0"/>
          <w:sz w:val="28"/>
          <w:szCs w:val="28"/>
        </w:rPr>
        <w:t>2、各种因政府机关命令要求而更改；或因国家标准改变而增加的工程和设备；</w:t>
      </w:r>
    </w:p>
    <w:p w14:paraId="5D2D69D0">
      <w:pPr>
        <w:widowControl/>
        <w:ind w:firstLine="280" w:firstLineChars="100"/>
        <w:rPr>
          <w:rFonts w:hint="eastAsia" w:ascii="仿宋" w:hAnsi="仿宋" w:eastAsia="仿宋" w:cs="仿宋"/>
          <w:kern w:val="0"/>
          <w:sz w:val="28"/>
          <w:szCs w:val="28"/>
        </w:rPr>
      </w:pPr>
      <w:r>
        <w:rPr>
          <w:rFonts w:hint="eastAsia" w:ascii="仿宋" w:hAnsi="仿宋" w:eastAsia="仿宋" w:cs="仿宋"/>
          <w:kern w:val="0"/>
          <w:sz w:val="28"/>
          <w:szCs w:val="28"/>
        </w:rPr>
        <w:t>3、因使用不当、人为损坏或不可抗力所造成的修理及更换工程；</w:t>
      </w:r>
    </w:p>
    <w:p w14:paraId="51AB4ABC">
      <w:pPr>
        <w:widowControl/>
        <w:rPr>
          <w:rFonts w:hint="eastAsia" w:ascii="仿宋" w:hAnsi="仿宋" w:eastAsia="仿宋" w:cs="仿宋"/>
          <w:b/>
          <w:bCs/>
          <w:sz w:val="28"/>
          <w:szCs w:val="36"/>
        </w:rPr>
      </w:pPr>
      <w:r>
        <w:rPr>
          <w:rFonts w:hint="eastAsia" w:ascii="仿宋" w:hAnsi="仿宋" w:eastAsia="仿宋" w:cs="仿宋"/>
          <w:b/>
          <w:bCs/>
          <w:kern w:val="0"/>
          <w:sz w:val="28"/>
          <w:szCs w:val="28"/>
          <w:lang w:val="en-US" w:eastAsia="zh-CN"/>
        </w:rPr>
        <w:t>七</w:t>
      </w:r>
      <w:r>
        <w:rPr>
          <w:rFonts w:hint="eastAsia" w:ascii="仿宋" w:hAnsi="仿宋" w:eastAsia="仿宋" w:cs="仿宋"/>
          <w:b/>
          <w:bCs/>
          <w:kern w:val="0"/>
          <w:sz w:val="28"/>
          <w:szCs w:val="28"/>
        </w:rPr>
        <w:t>、</w:t>
      </w:r>
      <w:r>
        <w:rPr>
          <w:rFonts w:hint="eastAsia" w:ascii="仿宋" w:hAnsi="仿宋" w:eastAsia="仿宋" w:cs="仿宋"/>
          <w:b/>
          <w:bCs/>
          <w:kern w:val="0"/>
          <w:sz w:val="28"/>
          <w:szCs w:val="28"/>
          <w:lang w:eastAsia="zh-CN"/>
        </w:rPr>
        <w:t>双方责任</w:t>
      </w:r>
      <w:r>
        <w:rPr>
          <w:rFonts w:hint="eastAsia" w:ascii="仿宋" w:hAnsi="仿宋" w:eastAsia="仿宋" w:cs="仿宋"/>
          <w:b/>
          <w:bCs/>
          <w:kern w:val="0"/>
          <w:sz w:val="28"/>
          <w:szCs w:val="28"/>
        </w:rPr>
        <w:t>：</w:t>
      </w:r>
    </w:p>
    <w:p w14:paraId="61AF99E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lang w:val="en-US" w:eastAsia="zh-CN"/>
        </w:rPr>
        <w:t>1</w:t>
      </w:r>
      <w:r>
        <w:rPr>
          <w:rFonts w:hint="eastAsia" w:ascii="仿宋" w:hAnsi="仿宋" w:eastAsia="仿宋" w:cs="仿宋"/>
          <w:sz w:val="28"/>
          <w:szCs w:val="36"/>
        </w:rPr>
        <w:t>、乙方必须按照合同约定,按国家规定规范,以优质的服务对设备提供维修保养服务,保障电梯以良好的状态运行;乙方没有按照约定的服务形式和服务内容进行服务,发生事故后,乙方承担全部责任</w:t>
      </w:r>
      <w:r>
        <w:rPr>
          <w:rFonts w:hint="eastAsia" w:ascii="仿宋" w:hAnsi="仿宋" w:eastAsia="仿宋" w:cs="仿宋"/>
          <w:sz w:val="28"/>
          <w:szCs w:val="36"/>
          <w:lang w:eastAsia="zh-CN"/>
        </w:rPr>
        <w:t>。</w:t>
      </w:r>
    </w:p>
    <w:p w14:paraId="42EC0B56">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lang w:val="en-US" w:eastAsia="zh-CN"/>
        </w:rPr>
        <w:t>2</w:t>
      </w:r>
      <w:r>
        <w:rPr>
          <w:rFonts w:hint="eastAsia" w:ascii="仿宋" w:hAnsi="仿宋" w:eastAsia="仿宋" w:cs="仿宋"/>
          <w:sz w:val="28"/>
          <w:szCs w:val="36"/>
        </w:rPr>
        <w:t>、乙方维修保养时负责落实现场安全防护措施,保证作业安全,因此乙方作业人员发生安全事故,</w:t>
      </w:r>
      <w:r>
        <w:rPr>
          <w:rFonts w:hint="eastAsia" w:ascii="仿宋" w:hAnsi="仿宋" w:eastAsia="仿宋" w:cs="仿宋"/>
          <w:sz w:val="28"/>
          <w:szCs w:val="36"/>
          <w:lang w:eastAsia="zh-CN"/>
        </w:rPr>
        <w:t>由</w:t>
      </w:r>
      <w:r>
        <w:rPr>
          <w:rFonts w:hint="eastAsia" w:ascii="仿宋" w:hAnsi="仿宋" w:eastAsia="仿宋" w:cs="仿宋"/>
          <w:sz w:val="28"/>
          <w:szCs w:val="36"/>
        </w:rPr>
        <w:t>乙方负全部责任。</w:t>
      </w:r>
    </w:p>
    <w:p w14:paraId="149B3CD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lang w:val="en-US" w:eastAsia="zh-CN"/>
        </w:rPr>
        <w:t>3</w:t>
      </w:r>
      <w:r>
        <w:rPr>
          <w:rFonts w:hint="eastAsia" w:ascii="仿宋" w:hAnsi="仿宋" w:eastAsia="仿宋" w:cs="仿宋"/>
          <w:sz w:val="28"/>
          <w:szCs w:val="36"/>
        </w:rPr>
        <w:t>、应当配合电梯检验检测机构</w:t>
      </w:r>
      <w:r>
        <w:rPr>
          <w:rFonts w:hint="eastAsia" w:ascii="仿宋" w:hAnsi="仿宋" w:eastAsia="仿宋" w:cs="仿宋"/>
          <w:sz w:val="28"/>
          <w:szCs w:val="36"/>
          <w:lang w:val="en-US" w:eastAsia="zh-CN"/>
        </w:rPr>
        <w:t>及管理部门</w:t>
      </w:r>
      <w:r>
        <w:rPr>
          <w:rFonts w:hint="eastAsia" w:ascii="仿宋" w:hAnsi="仿宋" w:eastAsia="仿宋" w:cs="仿宋"/>
          <w:sz w:val="28"/>
          <w:szCs w:val="36"/>
        </w:rPr>
        <w:t>对电梯</w:t>
      </w:r>
      <w:r>
        <w:rPr>
          <w:rFonts w:hint="eastAsia" w:ascii="仿宋" w:hAnsi="仿宋" w:eastAsia="仿宋" w:cs="仿宋"/>
          <w:sz w:val="28"/>
          <w:szCs w:val="36"/>
          <w:lang w:val="en-US" w:eastAsia="zh-CN"/>
        </w:rPr>
        <w:t>例行</w:t>
      </w:r>
      <w:r>
        <w:rPr>
          <w:rFonts w:hint="eastAsia" w:ascii="仿宋" w:hAnsi="仿宋" w:eastAsia="仿宋" w:cs="仿宋"/>
          <w:sz w:val="28"/>
          <w:szCs w:val="36"/>
        </w:rPr>
        <w:t>的</w:t>
      </w:r>
      <w:r>
        <w:rPr>
          <w:rFonts w:hint="eastAsia" w:ascii="仿宋" w:hAnsi="仿宋" w:eastAsia="仿宋" w:cs="仿宋"/>
          <w:sz w:val="28"/>
          <w:szCs w:val="36"/>
          <w:lang w:val="en-US" w:eastAsia="zh-CN"/>
        </w:rPr>
        <w:t>检查</w:t>
      </w:r>
      <w:r>
        <w:rPr>
          <w:rFonts w:hint="eastAsia" w:ascii="仿宋" w:hAnsi="仿宋" w:eastAsia="仿宋" w:cs="仿宋"/>
          <w:sz w:val="28"/>
          <w:szCs w:val="36"/>
        </w:rPr>
        <w:t>,并参与电梯安全管理活动。</w:t>
      </w:r>
    </w:p>
    <w:p w14:paraId="113E2DF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lang w:val="en-US" w:eastAsia="zh-CN"/>
        </w:rPr>
        <w:t>4</w:t>
      </w:r>
      <w:r>
        <w:rPr>
          <w:rFonts w:hint="eastAsia" w:ascii="仿宋" w:hAnsi="仿宋" w:eastAsia="仿宋" w:cs="仿宋"/>
          <w:sz w:val="28"/>
          <w:szCs w:val="36"/>
        </w:rPr>
        <w:t>、应当妥善保管电梯图纸及相关资料,并在合同终止后交给甲方。</w:t>
      </w:r>
    </w:p>
    <w:p w14:paraId="2FE5465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lang w:val="en-US" w:eastAsia="zh-CN"/>
        </w:rPr>
        <w:t>5</w:t>
      </w:r>
      <w:r>
        <w:rPr>
          <w:rFonts w:hint="eastAsia" w:ascii="仿宋" w:hAnsi="仿宋" w:eastAsia="仿宋" w:cs="仿宋"/>
          <w:sz w:val="28"/>
          <w:szCs w:val="36"/>
        </w:rPr>
        <w:t>、</w:t>
      </w:r>
      <w:r>
        <w:rPr>
          <w:rFonts w:hint="eastAsia" w:ascii="仿宋" w:hAnsi="仿宋" w:eastAsia="仿宋" w:cs="仿宋"/>
          <w:sz w:val="28"/>
          <w:szCs w:val="36"/>
          <w:lang w:eastAsia="zh-CN"/>
        </w:rPr>
        <w:t>乙方</w:t>
      </w:r>
      <w:r>
        <w:rPr>
          <w:rFonts w:hint="eastAsia" w:ascii="仿宋" w:hAnsi="仿宋" w:eastAsia="仿宋" w:cs="仿宋"/>
          <w:sz w:val="28"/>
          <w:szCs w:val="36"/>
        </w:rPr>
        <w:t>不得以任何形式分包、转包。</w:t>
      </w:r>
    </w:p>
    <w:p w14:paraId="3E70428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sz w:val="28"/>
          <w:szCs w:val="36"/>
          <w:lang w:val="en-US" w:eastAsia="zh-CN"/>
        </w:rPr>
        <w:t>6</w:t>
      </w:r>
      <w:r>
        <w:rPr>
          <w:rFonts w:hint="eastAsia" w:ascii="仿宋" w:hAnsi="仿宋" w:eastAsia="仿宋" w:cs="仿宋"/>
          <w:sz w:val="28"/>
          <w:szCs w:val="36"/>
        </w:rPr>
        <w:t>、甲方发现问题及时</w:t>
      </w:r>
      <w:r>
        <w:rPr>
          <w:rFonts w:hint="eastAsia" w:ascii="仿宋" w:hAnsi="仿宋" w:eastAsia="仿宋" w:cs="仿宋"/>
          <w:sz w:val="28"/>
          <w:szCs w:val="36"/>
          <w:lang w:val="en-US" w:eastAsia="zh-CN"/>
        </w:rPr>
        <w:t>通知</w:t>
      </w:r>
      <w:r>
        <w:rPr>
          <w:rFonts w:hint="eastAsia" w:ascii="仿宋" w:hAnsi="仿宋" w:eastAsia="仿宋" w:cs="仿宋"/>
          <w:sz w:val="28"/>
          <w:szCs w:val="36"/>
        </w:rPr>
        <w:t>乙</w:t>
      </w:r>
      <w:r>
        <w:rPr>
          <w:rFonts w:hint="eastAsia" w:ascii="仿宋" w:hAnsi="仿宋" w:eastAsia="仿宋" w:cs="仿宋"/>
          <w:sz w:val="28"/>
          <w:szCs w:val="36"/>
          <w:lang w:val="en-US" w:eastAsia="zh-CN"/>
        </w:rPr>
        <w:t>方，</w:t>
      </w:r>
      <w:r>
        <w:rPr>
          <w:rFonts w:hint="eastAsia" w:ascii="仿宋" w:hAnsi="仿宋" w:eastAsia="仿宋" w:cs="仿宋"/>
          <w:kern w:val="0"/>
          <w:sz w:val="28"/>
          <w:szCs w:val="28"/>
        </w:rPr>
        <w:t>维修保养时</w:t>
      </w:r>
      <w:r>
        <w:rPr>
          <w:rFonts w:hint="eastAsia" w:ascii="仿宋" w:hAnsi="仿宋" w:eastAsia="仿宋" w:cs="仿宋"/>
          <w:kern w:val="0"/>
          <w:sz w:val="28"/>
          <w:szCs w:val="28"/>
          <w:lang w:eastAsia="zh-CN"/>
        </w:rPr>
        <w:t>甲方应提供一切便利条件。</w:t>
      </w:r>
    </w:p>
    <w:p w14:paraId="3D02319F">
      <w:pPr>
        <w:widowControl/>
        <w:rPr>
          <w:rFonts w:hint="eastAsia" w:ascii="仿宋" w:hAnsi="仿宋" w:eastAsia="仿宋" w:cs="仿宋"/>
          <w:kern w:val="0"/>
          <w:sz w:val="28"/>
          <w:szCs w:val="28"/>
        </w:rPr>
      </w:pPr>
      <w:r>
        <w:rPr>
          <w:rFonts w:hint="eastAsia" w:ascii="仿宋" w:hAnsi="仿宋" w:eastAsia="仿宋" w:cs="仿宋"/>
          <w:b/>
          <w:bCs/>
          <w:kern w:val="0"/>
          <w:sz w:val="28"/>
          <w:szCs w:val="28"/>
          <w:lang w:val="en-US" w:eastAsia="zh-CN"/>
        </w:rPr>
        <w:t>八</w:t>
      </w:r>
      <w:r>
        <w:rPr>
          <w:rFonts w:hint="eastAsia" w:ascii="仿宋" w:hAnsi="仿宋" w:eastAsia="仿宋" w:cs="仿宋"/>
          <w:b/>
          <w:bCs/>
          <w:kern w:val="0"/>
          <w:sz w:val="28"/>
          <w:szCs w:val="28"/>
        </w:rPr>
        <w:t>、其他</w:t>
      </w:r>
      <w:r>
        <w:rPr>
          <w:rFonts w:hint="eastAsia" w:ascii="仿宋" w:hAnsi="仿宋" w:eastAsia="仿宋" w:cs="仿宋"/>
          <w:kern w:val="0"/>
          <w:sz w:val="28"/>
          <w:szCs w:val="28"/>
        </w:rPr>
        <w:t>：</w:t>
      </w:r>
    </w:p>
    <w:p w14:paraId="340AE538">
      <w:pPr>
        <w:widowControl/>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1、本合同未尽事宜，由双方协商解决；</w:t>
      </w:r>
    </w:p>
    <w:p w14:paraId="613F7C59">
      <w:pPr>
        <w:widowControl/>
        <w:ind w:firstLine="560" w:firstLineChars="200"/>
        <w:rPr>
          <w:rFonts w:hint="eastAsia" w:ascii="仿宋" w:hAnsi="仿宋" w:eastAsia="仿宋" w:cs="仿宋"/>
          <w:kern w:val="0"/>
          <w:sz w:val="28"/>
          <w:szCs w:val="28"/>
          <w:lang w:eastAsia="zh-CN"/>
        </w:rPr>
      </w:pPr>
      <w:r>
        <w:rPr>
          <w:rFonts w:hint="eastAsia" w:ascii="仿宋" w:hAnsi="仿宋" w:eastAsia="仿宋" w:cs="仿宋"/>
          <w:kern w:val="0"/>
          <w:sz w:val="28"/>
          <w:szCs w:val="28"/>
        </w:rPr>
        <w:t xml:space="preserve">3、本合同一式 </w:t>
      </w:r>
      <w:r>
        <w:rPr>
          <w:rFonts w:hint="eastAsia" w:ascii="仿宋" w:hAnsi="仿宋" w:eastAsia="仿宋" w:cs="仿宋"/>
          <w:kern w:val="0"/>
          <w:sz w:val="28"/>
          <w:szCs w:val="28"/>
          <w:lang w:eastAsia="zh-CN"/>
        </w:rPr>
        <w:t>四</w:t>
      </w:r>
      <w:r>
        <w:rPr>
          <w:rFonts w:hint="eastAsia" w:ascii="仿宋" w:hAnsi="仿宋" w:eastAsia="仿宋" w:cs="仿宋"/>
          <w:kern w:val="0"/>
          <w:sz w:val="28"/>
          <w:szCs w:val="28"/>
        </w:rPr>
        <w:t xml:space="preserve"> 份，甲方执 </w:t>
      </w:r>
      <w:r>
        <w:rPr>
          <w:rFonts w:hint="eastAsia" w:ascii="仿宋" w:hAnsi="仿宋" w:eastAsia="仿宋" w:cs="仿宋"/>
          <w:kern w:val="0"/>
          <w:sz w:val="28"/>
          <w:szCs w:val="28"/>
          <w:lang w:eastAsia="zh-CN"/>
        </w:rPr>
        <w:t>二</w:t>
      </w:r>
      <w:r>
        <w:rPr>
          <w:rFonts w:hint="eastAsia" w:ascii="仿宋" w:hAnsi="仿宋" w:eastAsia="仿宋" w:cs="仿宋"/>
          <w:kern w:val="0"/>
          <w:sz w:val="28"/>
          <w:szCs w:val="28"/>
        </w:rPr>
        <w:t xml:space="preserve"> 份，乙方执 </w:t>
      </w:r>
      <w:r>
        <w:rPr>
          <w:rFonts w:hint="eastAsia" w:ascii="仿宋" w:hAnsi="仿宋" w:eastAsia="仿宋" w:cs="仿宋"/>
          <w:kern w:val="0"/>
          <w:sz w:val="28"/>
          <w:szCs w:val="28"/>
          <w:lang w:eastAsia="zh-CN"/>
        </w:rPr>
        <w:t>二</w:t>
      </w:r>
      <w:r>
        <w:rPr>
          <w:rFonts w:hint="eastAsia" w:ascii="仿宋" w:hAnsi="仿宋" w:eastAsia="仿宋" w:cs="仿宋"/>
          <w:kern w:val="0"/>
          <w:sz w:val="28"/>
          <w:szCs w:val="28"/>
        </w:rPr>
        <w:t xml:space="preserve"> 份</w:t>
      </w:r>
      <w:r>
        <w:rPr>
          <w:rFonts w:hint="eastAsia" w:ascii="仿宋" w:hAnsi="仿宋" w:eastAsia="仿宋" w:cs="仿宋"/>
          <w:kern w:val="0"/>
          <w:sz w:val="28"/>
          <w:szCs w:val="28"/>
          <w:lang w:eastAsia="zh-CN"/>
        </w:rPr>
        <w:t>。</w:t>
      </w:r>
    </w:p>
    <w:p w14:paraId="5D1CD03E">
      <w:pPr>
        <w:pStyle w:val="2"/>
        <w:rPr>
          <w:rFonts w:hint="eastAsia" w:ascii="仿宋" w:hAnsi="仿宋" w:eastAsia="仿宋" w:cs="仿宋"/>
          <w:sz w:val="28"/>
          <w:szCs w:val="28"/>
        </w:rPr>
      </w:pPr>
    </w:p>
    <w:p w14:paraId="7CD21865">
      <w:pPr>
        <w:widowControl/>
        <w:ind w:left="-139" w:leftChars="-66"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eastAsia="zh-CN"/>
        </w:rPr>
        <w:t>甲方（章）：</w:t>
      </w:r>
      <w:r>
        <w:rPr>
          <w:rFonts w:hint="eastAsia" w:ascii="仿宋" w:hAnsi="仿宋" w:eastAsia="仿宋" w:cs="仿宋"/>
          <w:kern w:val="0"/>
          <w:sz w:val="28"/>
          <w:szCs w:val="28"/>
          <w:lang w:val="en-US" w:eastAsia="zh-CN"/>
        </w:rPr>
        <w:t xml:space="preserve">                         乙方（章）：</w:t>
      </w:r>
    </w:p>
    <w:p w14:paraId="2043E2B4">
      <w:pPr>
        <w:widowControl/>
        <w:ind w:left="-140" w:leftChars="-200" w:hanging="280" w:hangingChars="1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lang w:eastAsia="zh-CN"/>
        </w:rPr>
        <w:t>法人代表：</w:t>
      </w:r>
      <w:r>
        <w:rPr>
          <w:rFonts w:hint="eastAsia" w:ascii="仿宋" w:hAnsi="仿宋" w:eastAsia="仿宋" w:cs="仿宋"/>
          <w:kern w:val="0"/>
          <w:sz w:val="28"/>
          <w:szCs w:val="28"/>
          <w:lang w:val="en-US" w:eastAsia="zh-CN"/>
        </w:rPr>
        <w:t xml:space="preserve">                           法人代表：</w:t>
      </w:r>
    </w:p>
    <w:p w14:paraId="3699E8B4">
      <w:pPr>
        <w:widowControl/>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委托代理人：                        委托代理人：                         </w:t>
      </w:r>
    </w:p>
    <w:p w14:paraId="393241FE">
      <w:pPr>
        <w:widowControl/>
        <w:ind w:left="-420" w:leftChars="-200" w:firstLine="840" w:firstLineChars="3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电话：                               电话：</w:t>
      </w:r>
    </w:p>
    <w:p w14:paraId="3D2DF99B">
      <w:pPr>
        <w:widowControl/>
        <w:ind w:left="-420" w:leftChars="-200" w:firstLine="840" w:firstLineChars="3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开户行：                             开户行：</w:t>
      </w:r>
    </w:p>
    <w:p w14:paraId="3841AFD5">
      <w:pPr>
        <w:widowControl/>
        <w:ind w:left="-420" w:leftChars="-200" w:firstLine="840" w:firstLineChars="3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账号：                               账号：</w:t>
      </w:r>
    </w:p>
    <w:p w14:paraId="68A4DEB2">
      <w:pPr>
        <w:widowControl/>
        <w:ind w:firstLine="280" w:firstLineChars="100"/>
        <w:rPr>
          <w:sz w:val="28"/>
          <w:szCs w:val="28"/>
        </w:rPr>
      </w:pPr>
      <w:r>
        <w:rPr>
          <w:rFonts w:hint="eastAsia"/>
          <w:kern w:val="0"/>
          <w:sz w:val="28"/>
          <w:szCs w:val="28"/>
          <w:lang w:val="en-US" w:eastAsia="zh-CN"/>
        </w:rPr>
        <w:t xml:space="preserve">                               </w:t>
      </w:r>
    </w:p>
    <w:p w14:paraId="724FC719">
      <w:pPr>
        <w:pStyle w:val="2"/>
        <w:rPr>
          <w:rFonts w:hint="eastAsia"/>
          <w:sz w:val="28"/>
          <w:szCs w:val="28"/>
        </w:rPr>
      </w:pPr>
    </w:p>
    <w:p w14:paraId="1F7C3AEA">
      <w:pPr>
        <w:rPr>
          <w:rFonts w:hint="eastAsia"/>
        </w:rPr>
      </w:pPr>
    </w:p>
    <w:p w14:paraId="34F5A5B3">
      <w:pPr>
        <w:spacing w:line="360" w:lineRule="auto"/>
        <w:jc w:val="both"/>
        <w:rPr>
          <w:rFonts w:hint="eastAsia" w:ascii="宋体" w:hAnsi="宋体"/>
          <w:b/>
          <w:bCs/>
          <w:sz w:val="36"/>
          <w:szCs w:val="36"/>
        </w:rPr>
      </w:pPr>
    </w:p>
    <w:p w14:paraId="3243F44D">
      <w:pPr>
        <w:spacing w:line="360" w:lineRule="auto"/>
        <w:jc w:val="center"/>
        <w:rPr>
          <w:rFonts w:ascii="宋体" w:hAnsi="宋体"/>
          <w:b/>
          <w:bCs/>
          <w:sz w:val="36"/>
          <w:szCs w:val="36"/>
        </w:rPr>
      </w:pPr>
      <w:r>
        <w:rPr>
          <w:rFonts w:hint="eastAsia" w:ascii="宋体" w:hAnsi="宋体"/>
          <w:b/>
          <w:bCs/>
          <w:sz w:val="36"/>
          <w:szCs w:val="36"/>
        </w:rPr>
        <w:t>六、投标文件格式</w:t>
      </w:r>
    </w:p>
    <w:p w14:paraId="1D5C5EE0">
      <w:pPr>
        <w:spacing w:line="360" w:lineRule="auto"/>
        <w:ind w:left="1575" w:leftChars="750"/>
        <w:rPr>
          <w:rFonts w:ascii="仿宋" w:hAnsi="仿宋" w:eastAsia="仿宋"/>
          <w:b/>
          <w:sz w:val="36"/>
          <w:szCs w:val="36"/>
        </w:rPr>
      </w:pPr>
    </w:p>
    <w:p w14:paraId="5664EA80">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7256093D">
      <w:pPr>
        <w:spacing w:line="360" w:lineRule="auto"/>
        <w:rPr>
          <w:rFonts w:ascii="仿宋" w:hAnsi="仿宋" w:eastAsia="仿宋"/>
          <w:sz w:val="30"/>
          <w:szCs w:val="30"/>
        </w:rPr>
      </w:pPr>
      <w:r>
        <w:rPr>
          <w:rFonts w:hint="eastAsia" w:ascii="仿宋" w:hAnsi="仿宋" w:eastAsia="仿宋"/>
          <w:sz w:val="30"/>
          <w:szCs w:val="30"/>
        </w:rPr>
        <w:t>致：濮阳县中医医院</w:t>
      </w:r>
    </w:p>
    <w:p w14:paraId="76B2833A">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B439A6">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14D8515F">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7C38403E">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38761373">
      <w:pPr>
        <w:spacing w:line="360" w:lineRule="auto"/>
        <w:rPr>
          <w:rFonts w:ascii="仿宋" w:hAnsi="仿宋" w:eastAsia="仿宋"/>
          <w:sz w:val="30"/>
          <w:szCs w:val="30"/>
        </w:rPr>
      </w:pPr>
    </w:p>
    <w:p w14:paraId="01FB196A">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50439487">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505E8873">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24CB4172">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32DA689F">
      <w:pPr>
        <w:spacing w:line="360" w:lineRule="auto"/>
        <w:jc w:val="center"/>
        <w:rPr>
          <w:rFonts w:ascii="仿宋" w:hAnsi="仿宋" w:eastAsia="仿宋"/>
          <w:b/>
          <w:bCs/>
          <w:sz w:val="30"/>
          <w:szCs w:val="30"/>
        </w:rPr>
      </w:pPr>
    </w:p>
    <w:p w14:paraId="4FEFDEDC">
      <w:pPr>
        <w:spacing w:line="360" w:lineRule="auto"/>
        <w:jc w:val="left"/>
        <w:rPr>
          <w:rFonts w:hint="eastAsia" w:ascii="仿宋" w:hAnsi="仿宋" w:eastAsia="仿宋" w:cs="仿宋"/>
          <w:b/>
          <w:sz w:val="30"/>
          <w:szCs w:val="30"/>
        </w:rPr>
      </w:pPr>
    </w:p>
    <w:p w14:paraId="03091676">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71F07037">
      <w:pPr>
        <w:spacing w:line="360" w:lineRule="auto"/>
        <w:rPr>
          <w:rFonts w:ascii="仿宋" w:hAnsi="仿宋" w:eastAsia="仿宋" w:cs="仿宋"/>
          <w:sz w:val="30"/>
          <w:szCs w:val="30"/>
        </w:rPr>
      </w:pPr>
    </w:p>
    <w:p w14:paraId="3B71E36D">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名、职务）为公司的合法代理人，负责此次濮阳县中医医院新院区13台电梯维保项目招标活动中提交投标文件、确认投标（议价）相关信</w:t>
      </w:r>
      <w:r>
        <w:rPr>
          <w:rFonts w:hint="eastAsia" w:ascii="仿宋" w:hAnsi="仿宋" w:eastAsia="仿宋" w:cs="仿宋"/>
          <w:sz w:val="30"/>
          <w:szCs w:val="30"/>
        </w:rPr>
        <w:t>息、参与议价价格谈判、签订购销合同及执行和完成合同、售后服务等工作，并以本公司名义处理一切与之有关的事务。代理人转委托无效。</w:t>
      </w:r>
    </w:p>
    <w:p w14:paraId="1329E475">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4F16BCCC">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4ECACB0D">
      <w:pPr>
        <w:spacing w:line="360" w:lineRule="auto"/>
        <w:jc w:val="left"/>
        <w:rPr>
          <w:rFonts w:ascii="仿宋" w:hAnsi="仿宋" w:eastAsia="仿宋" w:cs="仿宋"/>
          <w:sz w:val="30"/>
          <w:szCs w:val="30"/>
        </w:rPr>
      </w:pPr>
    </w:p>
    <w:p w14:paraId="29F449D1">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6BE247F1">
      <w:pPr>
        <w:spacing w:line="360" w:lineRule="auto"/>
        <w:jc w:val="left"/>
        <w:rPr>
          <w:rFonts w:ascii="仿宋" w:hAnsi="仿宋" w:eastAsia="仿宋" w:cs="仿宋"/>
          <w:sz w:val="30"/>
          <w:szCs w:val="30"/>
        </w:rPr>
      </w:pPr>
    </w:p>
    <w:p w14:paraId="6C568E2B">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669695E5">
      <w:pPr>
        <w:spacing w:line="360" w:lineRule="auto"/>
        <w:jc w:val="left"/>
        <w:rPr>
          <w:rFonts w:ascii="仿宋" w:hAnsi="仿宋" w:eastAsia="仿宋" w:cs="仿宋"/>
          <w:sz w:val="30"/>
          <w:szCs w:val="30"/>
        </w:rPr>
      </w:pPr>
    </w:p>
    <w:p w14:paraId="1E2ED98B">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08903CB8">
      <w:pPr>
        <w:spacing w:line="360" w:lineRule="auto"/>
        <w:jc w:val="left"/>
        <w:rPr>
          <w:rFonts w:ascii="仿宋" w:hAnsi="仿宋" w:eastAsia="仿宋" w:cs="仿宋"/>
          <w:sz w:val="30"/>
          <w:szCs w:val="30"/>
        </w:rPr>
      </w:pPr>
    </w:p>
    <w:p w14:paraId="1CC032FE">
      <w:pPr>
        <w:spacing w:line="360" w:lineRule="auto"/>
        <w:ind w:firstLine="1800" w:firstLineChars="600"/>
        <w:jc w:val="left"/>
        <w:rPr>
          <w:rFonts w:ascii="仿宋" w:hAnsi="仿宋" w:eastAsia="仿宋" w:cs="仿宋"/>
          <w:sz w:val="30"/>
          <w:szCs w:val="30"/>
        </w:rPr>
      </w:pPr>
    </w:p>
    <w:p w14:paraId="7656DD24">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561B8361">
      <w:pPr>
        <w:pStyle w:val="19"/>
        <w:ind w:left="0" w:leftChars="0" w:firstLine="0" w:firstLineChars="0"/>
        <w:rPr>
          <w:rFonts w:ascii="仿宋" w:hAnsi="仿宋" w:eastAsia="仿宋" w:cs="仿宋"/>
          <w:sz w:val="30"/>
          <w:szCs w:val="30"/>
        </w:rPr>
      </w:pPr>
    </w:p>
    <w:p w14:paraId="71D6ED54"/>
    <w:p w14:paraId="07F7EF3E">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15B0A6C0">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5</w:t>
      </w:r>
      <w:r>
        <w:rPr>
          <w:rFonts w:hint="eastAsia" w:ascii="仿宋" w:hAnsi="仿宋" w:eastAsia="仿宋" w:cs="仿宋"/>
          <w:b/>
          <w:sz w:val="30"/>
          <w:szCs w:val="30"/>
        </w:rPr>
        <w:t>-</w:t>
      </w:r>
      <w:r>
        <w:rPr>
          <w:rFonts w:hint="eastAsia" w:ascii="仿宋" w:hAnsi="仿宋" w:eastAsia="仿宋" w:cs="仿宋"/>
          <w:b/>
          <w:sz w:val="30"/>
          <w:szCs w:val="30"/>
          <w:lang w:val="en-US" w:eastAsia="zh-CN"/>
        </w:rPr>
        <w:t>06（二次</w:t>
      </w:r>
      <w:bookmarkStart w:id="7" w:name="_GoBack"/>
      <w:bookmarkEnd w:id="7"/>
      <w:r>
        <w:rPr>
          <w:rFonts w:hint="eastAsia" w:ascii="仿宋" w:hAnsi="仿宋" w:eastAsia="仿宋" w:cs="仿宋"/>
          <w:b/>
          <w:sz w:val="30"/>
          <w:szCs w:val="30"/>
          <w:lang w:val="en-US" w:eastAsia="zh-CN"/>
        </w:rPr>
        <w:t>）</w:t>
      </w:r>
      <w:r>
        <w:rPr>
          <w:rFonts w:hint="eastAsia" w:ascii="仿宋" w:hAnsi="仿宋" w:eastAsia="仿宋" w:cs="仿宋"/>
          <w:b/>
          <w:sz w:val="30"/>
          <w:szCs w:val="30"/>
        </w:rPr>
        <w:t>)</w:t>
      </w:r>
    </w:p>
    <w:p w14:paraId="0113200A">
      <w:pPr>
        <w:spacing w:line="360" w:lineRule="auto"/>
        <w:rPr>
          <w:rFonts w:hint="eastAsia" w:ascii="仿宋" w:hAnsi="仿宋" w:eastAsia="仿宋"/>
          <w:bCs/>
          <w:sz w:val="32"/>
          <w:szCs w:val="32"/>
        </w:rPr>
      </w:pPr>
      <w:r>
        <w:rPr>
          <w:rFonts w:hint="eastAsia" w:ascii="仿宋" w:hAnsi="仿宋" w:eastAsia="仿宋"/>
          <w:bCs/>
          <w:sz w:val="32"/>
          <w:szCs w:val="32"/>
        </w:rPr>
        <w:t>投标公司名称：</w:t>
      </w:r>
    </w:p>
    <w:p w14:paraId="4D74DE75">
      <w:pPr>
        <w:spacing w:line="360" w:lineRule="auto"/>
        <w:rPr>
          <w:rFonts w:hint="eastAsia" w:ascii="仿宋_GB2312" w:hAnsi="仿宋_GB2312" w:eastAsia="仿宋_GB2312" w:cs="仿宋_GB2312"/>
          <w:i w:val="0"/>
          <w:iCs w:val="0"/>
          <w:caps w:val="0"/>
          <w:color w:val="auto"/>
          <w:spacing w:val="0"/>
          <w:sz w:val="28"/>
          <w:szCs w:val="28"/>
          <w:lang w:eastAsia="zh-CN"/>
        </w:rPr>
      </w:pPr>
      <w:r>
        <w:rPr>
          <w:rFonts w:hint="eastAsia" w:ascii="仿宋" w:hAnsi="仿宋" w:eastAsia="仿宋" w:cs="Times New Roman"/>
          <w:bCs/>
          <w:sz w:val="32"/>
          <w:szCs w:val="32"/>
        </w:rPr>
        <w:t>投标项目</w:t>
      </w:r>
      <w:r>
        <w:rPr>
          <w:rFonts w:hint="eastAsia" w:ascii="仿宋" w:hAnsi="仿宋" w:eastAsia="仿宋"/>
          <w:bCs/>
          <w:sz w:val="32"/>
          <w:szCs w:val="32"/>
        </w:rPr>
        <w:t>：新院区13台电梯维保项目</w:t>
      </w:r>
    </w:p>
    <w:p w14:paraId="21AC4514">
      <w:pPr>
        <w:spacing w:line="360" w:lineRule="auto"/>
        <w:rPr>
          <w:rFonts w:hint="eastAsia" w:ascii="仿宋" w:hAnsi="仿宋" w:eastAsia="仿宋" w:cs="Times New Roman"/>
          <w:bCs/>
          <w:sz w:val="32"/>
          <w:szCs w:val="32"/>
        </w:rPr>
      </w:pPr>
      <w:r>
        <w:rPr>
          <w:rFonts w:hint="eastAsia" w:ascii="仿宋" w:hAnsi="仿宋" w:eastAsia="仿宋" w:cs="Times New Roman"/>
          <w:bCs/>
          <w:sz w:val="32"/>
          <w:szCs w:val="32"/>
        </w:rPr>
        <w:t>投标总价格:</w:t>
      </w:r>
    </w:p>
    <w:p w14:paraId="4990B30D">
      <w:pPr>
        <w:spacing w:line="360" w:lineRule="auto"/>
        <w:rPr>
          <w:rFonts w:hint="eastAsia" w:ascii="仿宋" w:hAnsi="仿宋" w:eastAsia="仿宋"/>
          <w:bCs/>
          <w:sz w:val="32"/>
          <w:szCs w:val="32"/>
          <w:lang w:eastAsia="zh-CN"/>
        </w:rPr>
      </w:pPr>
      <w:r>
        <w:rPr>
          <w:rFonts w:hint="eastAsia" w:ascii="仿宋" w:hAnsi="仿宋" w:eastAsia="仿宋"/>
          <w:bCs/>
          <w:sz w:val="32"/>
          <w:szCs w:val="32"/>
        </w:rPr>
        <w:t>付款方式：</w:t>
      </w:r>
      <w:r>
        <w:rPr>
          <w:rFonts w:hint="eastAsia" w:ascii="仿宋" w:hAnsi="仿宋" w:eastAsia="仿宋"/>
          <w:sz w:val="30"/>
          <w:szCs w:val="30"/>
        </w:rPr>
        <w:t>同意招标要求</w:t>
      </w:r>
      <w:r>
        <w:rPr>
          <w:rFonts w:hint="eastAsia" w:ascii="仿宋" w:hAnsi="仿宋" w:eastAsia="仿宋"/>
          <w:sz w:val="30"/>
          <w:szCs w:val="30"/>
          <w:lang w:eastAsia="zh-CN"/>
        </w:rPr>
        <w:t>。</w:t>
      </w:r>
    </w:p>
    <w:p w14:paraId="6875D415">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356DF21D">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05B5AA93">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1D63D778">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7AC1A671">
      <w:pPr>
        <w:spacing w:line="360" w:lineRule="auto"/>
        <w:rPr>
          <w:rFonts w:ascii="仿宋" w:hAnsi="仿宋" w:eastAsia="仿宋"/>
          <w:bCs/>
          <w:sz w:val="32"/>
          <w:szCs w:val="32"/>
        </w:rPr>
      </w:pPr>
    </w:p>
    <w:p w14:paraId="7CBFD9D1">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602A40E1">
      <w:pPr>
        <w:spacing w:line="360" w:lineRule="auto"/>
        <w:ind w:firstLine="566" w:firstLineChars="177"/>
        <w:rPr>
          <w:rFonts w:ascii="仿宋" w:hAnsi="仿宋" w:eastAsia="仿宋"/>
          <w:bCs/>
          <w:sz w:val="32"/>
          <w:szCs w:val="32"/>
        </w:rPr>
      </w:pPr>
    </w:p>
    <w:p w14:paraId="6B2FDB2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62D2B301">
      <w:pPr>
        <w:spacing w:line="360" w:lineRule="auto"/>
        <w:jc w:val="left"/>
        <w:rPr>
          <w:rFonts w:ascii="仿宋" w:hAnsi="仿宋" w:eastAsia="仿宋"/>
          <w:b/>
          <w:sz w:val="36"/>
          <w:szCs w:val="36"/>
        </w:rPr>
      </w:pPr>
    </w:p>
    <w:p w14:paraId="625D84A2">
      <w:pPr>
        <w:spacing w:line="360" w:lineRule="auto"/>
        <w:ind w:firstLine="2560" w:firstLineChars="850"/>
        <w:jc w:val="left"/>
        <w:rPr>
          <w:rFonts w:ascii="仿宋" w:hAnsi="仿宋" w:eastAsia="仿宋" w:cs="仿宋"/>
          <w:b/>
          <w:sz w:val="30"/>
          <w:szCs w:val="30"/>
        </w:rPr>
      </w:pPr>
    </w:p>
    <w:p w14:paraId="333A10BF">
      <w:pPr>
        <w:spacing w:line="360" w:lineRule="auto"/>
        <w:ind w:firstLine="2560" w:firstLineChars="850"/>
        <w:jc w:val="left"/>
        <w:rPr>
          <w:rFonts w:ascii="仿宋" w:hAnsi="仿宋" w:eastAsia="仿宋" w:cs="仿宋"/>
          <w:b/>
          <w:sz w:val="30"/>
          <w:szCs w:val="30"/>
        </w:rPr>
      </w:pPr>
    </w:p>
    <w:p w14:paraId="4B12B581">
      <w:pPr>
        <w:spacing w:line="360" w:lineRule="auto"/>
        <w:jc w:val="center"/>
        <w:rPr>
          <w:rFonts w:ascii="仿宋" w:hAnsi="仿宋" w:eastAsia="仿宋" w:cs="仿宋"/>
          <w:b/>
          <w:bCs/>
          <w:sz w:val="30"/>
          <w:szCs w:val="30"/>
        </w:rPr>
      </w:pPr>
    </w:p>
    <w:p w14:paraId="3395BD58">
      <w:pPr>
        <w:spacing w:line="360" w:lineRule="auto"/>
        <w:jc w:val="center"/>
        <w:rPr>
          <w:rFonts w:ascii="仿宋" w:hAnsi="仿宋" w:eastAsia="仿宋" w:cs="仿宋"/>
          <w:b/>
          <w:bCs/>
          <w:sz w:val="30"/>
          <w:szCs w:val="30"/>
        </w:rPr>
      </w:pPr>
    </w:p>
    <w:p w14:paraId="3E69396D">
      <w:pPr>
        <w:spacing w:line="360" w:lineRule="auto"/>
        <w:jc w:val="both"/>
        <w:rPr>
          <w:rFonts w:hint="eastAsia" w:ascii="仿宋" w:hAnsi="仿宋" w:eastAsia="仿宋" w:cs="仿宋"/>
          <w:b/>
          <w:bCs/>
          <w:sz w:val="30"/>
          <w:szCs w:val="30"/>
          <w:lang w:val="en-US" w:eastAsia="zh-CN"/>
        </w:rPr>
      </w:pPr>
    </w:p>
    <w:p w14:paraId="6A9AE66F">
      <w:pPr>
        <w:pStyle w:val="2"/>
        <w:rPr>
          <w:rFonts w:hint="eastAsia"/>
          <w:lang w:val="en-US" w:eastAsia="zh-CN"/>
        </w:rPr>
      </w:pPr>
    </w:p>
    <w:p w14:paraId="1FB113D7">
      <w:pPr>
        <w:numPr>
          <w:ilvl w:val="0"/>
          <w:numId w:val="0"/>
        </w:numPr>
        <w:spacing w:line="360" w:lineRule="auto"/>
        <w:jc w:val="center"/>
        <w:rPr>
          <w:rFonts w:hint="eastAsia" w:ascii="仿宋" w:hAnsi="仿宋" w:eastAsia="仿宋" w:cs="仿宋"/>
          <w:b/>
          <w:bCs/>
          <w:sz w:val="30"/>
          <w:szCs w:val="30"/>
          <w:lang w:val="en-US" w:eastAsia="zh-CN"/>
        </w:rPr>
      </w:pPr>
    </w:p>
    <w:p w14:paraId="2BE15569">
      <w:pPr>
        <w:numPr>
          <w:ilvl w:val="0"/>
          <w:numId w:val="0"/>
        </w:numPr>
        <w:spacing w:line="360" w:lineRule="auto"/>
        <w:jc w:val="center"/>
        <w:rPr>
          <w:rFonts w:hint="eastAsia"/>
        </w:rPr>
      </w:pP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响应偏离表</w:t>
      </w:r>
    </w:p>
    <w:p w14:paraId="6D7408BF">
      <w:pPr>
        <w:pStyle w:val="29"/>
        <w:numPr>
          <w:ilvl w:val="0"/>
          <w:numId w:val="0"/>
        </w:numPr>
        <w:rPr>
          <w:rFonts w:hint="eastAsia"/>
        </w:rPr>
      </w:pPr>
      <w:r>
        <w:rPr>
          <w:rFonts w:hint="eastAsia" w:ascii="仿宋" w:hAnsi="仿宋" w:eastAsia="仿宋"/>
          <w:sz w:val="28"/>
          <w:szCs w:val="28"/>
        </w:rPr>
        <w:t>对招标要求响应情况：</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4F56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E48B8C">
            <w:pPr>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2AD7D03D">
            <w:pPr>
              <w:jc w:val="center"/>
              <w:rPr>
                <w:rFonts w:ascii="仿宋" w:hAnsi="仿宋" w:eastAsia="仿宋" w:cs="宋体"/>
                <w:color w:val="000000"/>
                <w:sz w:val="28"/>
                <w:szCs w:val="28"/>
              </w:rPr>
            </w:pPr>
            <w:r>
              <w:rPr>
                <w:rFonts w:hint="eastAsia" w:ascii="仿宋" w:hAnsi="仿宋" w:eastAsia="仿宋" w:cs="宋体"/>
                <w:color w:val="000000"/>
                <w:sz w:val="28"/>
                <w:szCs w:val="28"/>
              </w:rPr>
              <w:t>招标文件</w:t>
            </w:r>
            <w:r>
              <w:rPr>
                <w:rFonts w:hint="eastAsia" w:ascii="仿宋" w:hAnsi="仿宋" w:eastAsia="仿宋" w:cs="宋体"/>
                <w:color w:val="000000"/>
                <w:sz w:val="28"/>
                <w:szCs w:val="28"/>
                <w:lang w:val="en-US" w:eastAsia="zh-CN"/>
              </w:rPr>
              <w:t>服务标准及</w:t>
            </w:r>
            <w:r>
              <w:rPr>
                <w:rFonts w:hint="eastAsia" w:ascii="仿宋" w:hAnsi="仿宋" w:eastAsia="仿宋" w:cs="宋体"/>
                <w:color w:val="000000"/>
                <w:sz w:val="28"/>
                <w:szCs w:val="28"/>
              </w:rPr>
              <w:t>要求</w:t>
            </w:r>
          </w:p>
        </w:tc>
        <w:tc>
          <w:tcPr>
            <w:tcW w:w="3189" w:type="dxa"/>
            <w:vAlign w:val="center"/>
          </w:tcPr>
          <w:p w14:paraId="108AF0BD">
            <w:pPr>
              <w:jc w:val="center"/>
              <w:rPr>
                <w:rFonts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54816C68">
            <w:pPr>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是否符合</w:t>
            </w:r>
          </w:p>
        </w:tc>
      </w:tr>
      <w:tr w14:paraId="280A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6866C561">
            <w:pPr>
              <w:jc w:val="center"/>
              <w:rPr>
                <w:rFonts w:hint="eastAsia" w:ascii="仿宋" w:hAnsi="仿宋" w:eastAsia="仿宋" w:cs="宋体"/>
                <w:color w:val="000000"/>
                <w:sz w:val="28"/>
                <w:szCs w:val="28"/>
                <w:lang w:val="en-US" w:eastAsia="zh-CN"/>
              </w:rPr>
            </w:pPr>
          </w:p>
        </w:tc>
        <w:tc>
          <w:tcPr>
            <w:tcW w:w="3681" w:type="dxa"/>
            <w:vAlign w:val="center"/>
          </w:tcPr>
          <w:p w14:paraId="443920D7">
            <w:pPr>
              <w:jc w:val="center"/>
              <w:rPr>
                <w:rFonts w:ascii="仿宋" w:hAnsi="仿宋" w:eastAsia="仿宋" w:cs="宋体"/>
                <w:color w:val="000000"/>
                <w:sz w:val="28"/>
                <w:szCs w:val="28"/>
              </w:rPr>
            </w:pPr>
          </w:p>
        </w:tc>
        <w:tc>
          <w:tcPr>
            <w:tcW w:w="3189" w:type="dxa"/>
            <w:vAlign w:val="center"/>
          </w:tcPr>
          <w:p w14:paraId="33B7A0F9">
            <w:pPr>
              <w:jc w:val="center"/>
              <w:rPr>
                <w:rFonts w:ascii="仿宋" w:hAnsi="仿宋" w:eastAsia="仿宋" w:cs="宋体"/>
                <w:color w:val="000000"/>
                <w:sz w:val="28"/>
                <w:szCs w:val="28"/>
              </w:rPr>
            </w:pPr>
          </w:p>
        </w:tc>
        <w:tc>
          <w:tcPr>
            <w:tcW w:w="1347" w:type="dxa"/>
            <w:vAlign w:val="center"/>
          </w:tcPr>
          <w:p w14:paraId="6FCCF1F2">
            <w:pPr>
              <w:jc w:val="center"/>
              <w:rPr>
                <w:rFonts w:hint="eastAsia" w:ascii="仿宋" w:hAnsi="仿宋" w:eastAsia="仿宋" w:cs="宋体"/>
                <w:color w:val="000000"/>
                <w:sz w:val="28"/>
                <w:szCs w:val="28"/>
                <w:lang w:val="en-US" w:eastAsia="zh-CN"/>
              </w:rPr>
            </w:pPr>
          </w:p>
        </w:tc>
      </w:tr>
      <w:tr w14:paraId="3582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FB1BD9">
            <w:pPr>
              <w:jc w:val="center"/>
              <w:rPr>
                <w:rFonts w:hint="eastAsia" w:ascii="仿宋" w:hAnsi="仿宋" w:eastAsia="仿宋" w:cs="宋体"/>
                <w:b/>
                <w:color w:val="000000"/>
                <w:sz w:val="28"/>
                <w:szCs w:val="28"/>
                <w:lang w:val="en-US" w:eastAsia="zh-CN"/>
              </w:rPr>
            </w:pPr>
          </w:p>
        </w:tc>
        <w:tc>
          <w:tcPr>
            <w:tcW w:w="3681" w:type="dxa"/>
            <w:vAlign w:val="center"/>
          </w:tcPr>
          <w:p w14:paraId="7F08406E">
            <w:pPr>
              <w:jc w:val="center"/>
              <w:rPr>
                <w:rFonts w:ascii="仿宋" w:hAnsi="仿宋" w:eastAsia="仿宋" w:cs="宋体"/>
                <w:b/>
                <w:color w:val="000000"/>
                <w:sz w:val="28"/>
                <w:szCs w:val="28"/>
              </w:rPr>
            </w:pPr>
          </w:p>
        </w:tc>
        <w:tc>
          <w:tcPr>
            <w:tcW w:w="3189" w:type="dxa"/>
            <w:vAlign w:val="center"/>
          </w:tcPr>
          <w:p w14:paraId="61835C0B">
            <w:pPr>
              <w:jc w:val="center"/>
              <w:rPr>
                <w:rFonts w:ascii="仿宋" w:hAnsi="仿宋" w:eastAsia="仿宋" w:cs="宋体"/>
                <w:b/>
                <w:color w:val="000000"/>
                <w:sz w:val="28"/>
                <w:szCs w:val="28"/>
              </w:rPr>
            </w:pPr>
          </w:p>
        </w:tc>
        <w:tc>
          <w:tcPr>
            <w:tcW w:w="1347" w:type="dxa"/>
            <w:vAlign w:val="center"/>
          </w:tcPr>
          <w:p w14:paraId="5135C60D">
            <w:pPr>
              <w:jc w:val="center"/>
              <w:rPr>
                <w:rFonts w:ascii="仿宋" w:hAnsi="仿宋" w:eastAsia="仿宋" w:cs="宋体"/>
                <w:b/>
                <w:color w:val="000000"/>
                <w:sz w:val="28"/>
                <w:szCs w:val="28"/>
              </w:rPr>
            </w:pPr>
          </w:p>
        </w:tc>
      </w:tr>
      <w:tr w14:paraId="091C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0538221">
            <w:pPr>
              <w:jc w:val="center"/>
              <w:rPr>
                <w:rFonts w:hint="eastAsia" w:ascii="仿宋" w:hAnsi="仿宋" w:eastAsia="仿宋" w:cs="宋体"/>
                <w:b/>
                <w:color w:val="000000"/>
                <w:sz w:val="28"/>
                <w:szCs w:val="28"/>
                <w:lang w:val="en-US" w:eastAsia="zh-CN"/>
              </w:rPr>
            </w:pPr>
          </w:p>
        </w:tc>
        <w:tc>
          <w:tcPr>
            <w:tcW w:w="3681" w:type="dxa"/>
            <w:vAlign w:val="center"/>
          </w:tcPr>
          <w:p w14:paraId="48DD1BED">
            <w:pPr>
              <w:jc w:val="center"/>
              <w:rPr>
                <w:rFonts w:ascii="仿宋" w:hAnsi="仿宋" w:eastAsia="仿宋" w:cs="宋体"/>
                <w:b/>
                <w:color w:val="000000"/>
                <w:sz w:val="28"/>
                <w:szCs w:val="28"/>
              </w:rPr>
            </w:pPr>
          </w:p>
        </w:tc>
        <w:tc>
          <w:tcPr>
            <w:tcW w:w="3189" w:type="dxa"/>
            <w:vAlign w:val="center"/>
          </w:tcPr>
          <w:p w14:paraId="29AEB7A4">
            <w:pPr>
              <w:jc w:val="center"/>
              <w:rPr>
                <w:rFonts w:ascii="仿宋" w:hAnsi="仿宋" w:eastAsia="仿宋" w:cs="宋体"/>
                <w:b/>
                <w:color w:val="000000"/>
                <w:sz w:val="28"/>
                <w:szCs w:val="28"/>
              </w:rPr>
            </w:pPr>
          </w:p>
        </w:tc>
        <w:tc>
          <w:tcPr>
            <w:tcW w:w="1347" w:type="dxa"/>
            <w:vAlign w:val="center"/>
          </w:tcPr>
          <w:p w14:paraId="3D889090">
            <w:pPr>
              <w:jc w:val="center"/>
              <w:rPr>
                <w:rFonts w:ascii="仿宋" w:hAnsi="仿宋" w:eastAsia="仿宋" w:cs="宋体"/>
                <w:b/>
                <w:color w:val="000000"/>
                <w:sz w:val="28"/>
                <w:szCs w:val="28"/>
              </w:rPr>
            </w:pPr>
          </w:p>
        </w:tc>
      </w:tr>
      <w:tr w14:paraId="7372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31396EA8">
            <w:pPr>
              <w:jc w:val="center"/>
              <w:rPr>
                <w:rFonts w:hint="eastAsia" w:ascii="仿宋" w:hAnsi="仿宋" w:eastAsia="仿宋" w:cs="宋体"/>
                <w:b/>
                <w:color w:val="000000"/>
                <w:sz w:val="28"/>
                <w:szCs w:val="28"/>
                <w:lang w:val="en-US" w:eastAsia="zh-CN"/>
              </w:rPr>
            </w:pPr>
          </w:p>
        </w:tc>
        <w:tc>
          <w:tcPr>
            <w:tcW w:w="3681" w:type="dxa"/>
            <w:vAlign w:val="center"/>
          </w:tcPr>
          <w:p w14:paraId="45F1C449">
            <w:pPr>
              <w:jc w:val="center"/>
              <w:rPr>
                <w:rFonts w:ascii="仿宋" w:hAnsi="仿宋" w:eastAsia="仿宋" w:cs="宋体"/>
                <w:b/>
                <w:color w:val="000000"/>
                <w:sz w:val="28"/>
                <w:szCs w:val="28"/>
              </w:rPr>
            </w:pPr>
          </w:p>
        </w:tc>
        <w:tc>
          <w:tcPr>
            <w:tcW w:w="3189" w:type="dxa"/>
            <w:vAlign w:val="center"/>
          </w:tcPr>
          <w:p w14:paraId="40E8887E">
            <w:pPr>
              <w:jc w:val="center"/>
              <w:rPr>
                <w:rFonts w:ascii="仿宋" w:hAnsi="仿宋" w:eastAsia="仿宋" w:cs="宋体"/>
                <w:b/>
                <w:color w:val="000000"/>
                <w:sz w:val="28"/>
                <w:szCs w:val="28"/>
              </w:rPr>
            </w:pPr>
          </w:p>
        </w:tc>
        <w:tc>
          <w:tcPr>
            <w:tcW w:w="1347" w:type="dxa"/>
            <w:vAlign w:val="center"/>
          </w:tcPr>
          <w:p w14:paraId="59CFC32D">
            <w:pPr>
              <w:jc w:val="center"/>
              <w:rPr>
                <w:rFonts w:ascii="仿宋" w:hAnsi="仿宋" w:eastAsia="仿宋" w:cs="宋体"/>
                <w:b/>
                <w:color w:val="000000"/>
                <w:sz w:val="28"/>
                <w:szCs w:val="28"/>
              </w:rPr>
            </w:pPr>
          </w:p>
        </w:tc>
      </w:tr>
      <w:tr w14:paraId="736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77BCDCA">
            <w:pPr>
              <w:jc w:val="center"/>
              <w:rPr>
                <w:rFonts w:hint="eastAsia" w:ascii="仿宋" w:hAnsi="仿宋" w:eastAsia="仿宋" w:cs="宋体"/>
                <w:b/>
                <w:color w:val="000000"/>
                <w:sz w:val="28"/>
                <w:szCs w:val="28"/>
                <w:lang w:val="en-US" w:eastAsia="zh-CN"/>
              </w:rPr>
            </w:pPr>
          </w:p>
        </w:tc>
        <w:tc>
          <w:tcPr>
            <w:tcW w:w="3681" w:type="dxa"/>
            <w:vAlign w:val="center"/>
          </w:tcPr>
          <w:p w14:paraId="69834F84">
            <w:pPr>
              <w:jc w:val="center"/>
              <w:rPr>
                <w:rFonts w:ascii="仿宋" w:hAnsi="仿宋" w:eastAsia="仿宋" w:cs="宋体"/>
                <w:b/>
                <w:color w:val="000000"/>
                <w:sz w:val="28"/>
                <w:szCs w:val="28"/>
              </w:rPr>
            </w:pPr>
          </w:p>
        </w:tc>
        <w:tc>
          <w:tcPr>
            <w:tcW w:w="3189" w:type="dxa"/>
            <w:vAlign w:val="center"/>
          </w:tcPr>
          <w:p w14:paraId="2162476F">
            <w:pPr>
              <w:jc w:val="center"/>
              <w:rPr>
                <w:rFonts w:ascii="仿宋" w:hAnsi="仿宋" w:eastAsia="仿宋" w:cs="宋体"/>
                <w:b/>
                <w:color w:val="000000"/>
                <w:sz w:val="28"/>
                <w:szCs w:val="28"/>
              </w:rPr>
            </w:pPr>
          </w:p>
        </w:tc>
        <w:tc>
          <w:tcPr>
            <w:tcW w:w="1347" w:type="dxa"/>
            <w:vAlign w:val="center"/>
          </w:tcPr>
          <w:p w14:paraId="05F972E0">
            <w:pPr>
              <w:jc w:val="center"/>
              <w:rPr>
                <w:rFonts w:ascii="仿宋" w:hAnsi="仿宋" w:eastAsia="仿宋" w:cs="宋体"/>
                <w:b/>
                <w:color w:val="000000"/>
                <w:sz w:val="28"/>
                <w:szCs w:val="28"/>
              </w:rPr>
            </w:pPr>
          </w:p>
        </w:tc>
      </w:tr>
      <w:tr w14:paraId="33E9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E1C3DB1">
            <w:pPr>
              <w:jc w:val="center"/>
              <w:rPr>
                <w:rFonts w:ascii="仿宋" w:hAnsi="仿宋" w:eastAsia="仿宋" w:cs="宋体"/>
                <w:b/>
                <w:color w:val="000000"/>
                <w:sz w:val="28"/>
                <w:szCs w:val="28"/>
              </w:rPr>
            </w:pPr>
          </w:p>
        </w:tc>
        <w:tc>
          <w:tcPr>
            <w:tcW w:w="3681" w:type="dxa"/>
            <w:vAlign w:val="center"/>
          </w:tcPr>
          <w:p w14:paraId="3CED43DF">
            <w:pPr>
              <w:jc w:val="center"/>
              <w:rPr>
                <w:rFonts w:ascii="仿宋" w:hAnsi="仿宋" w:eastAsia="仿宋" w:cs="宋体"/>
                <w:b/>
                <w:color w:val="000000"/>
                <w:sz w:val="28"/>
                <w:szCs w:val="28"/>
              </w:rPr>
            </w:pPr>
          </w:p>
        </w:tc>
        <w:tc>
          <w:tcPr>
            <w:tcW w:w="3189" w:type="dxa"/>
            <w:vAlign w:val="center"/>
          </w:tcPr>
          <w:p w14:paraId="49A2C0A2">
            <w:pPr>
              <w:jc w:val="center"/>
              <w:rPr>
                <w:rFonts w:ascii="仿宋" w:hAnsi="仿宋" w:eastAsia="仿宋" w:cs="宋体"/>
                <w:b/>
                <w:color w:val="000000"/>
                <w:sz w:val="28"/>
                <w:szCs w:val="28"/>
              </w:rPr>
            </w:pPr>
          </w:p>
        </w:tc>
        <w:tc>
          <w:tcPr>
            <w:tcW w:w="1347" w:type="dxa"/>
            <w:vAlign w:val="center"/>
          </w:tcPr>
          <w:p w14:paraId="0AF4A1F3">
            <w:pPr>
              <w:jc w:val="center"/>
              <w:rPr>
                <w:rFonts w:ascii="仿宋" w:hAnsi="仿宋" w:eastAsia="仿宋" w:cs="宋体"/>
                <w:b/>
                <w:color w:val="000000"/>
                <w:sz w:val="28"/>
                <w:szCs w:val="28"/>
              </w:rPr>
            </w:pPr>
          </w:p>
        </w:tc>
      </w:tr>
      <w:tr w14:paraId="0339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21975FD">
            <w:pPr>
              <w:jc w:val="center"/>
              <w:rPr>
                <w:rFonts w:ascii="仿宋" w:hAnsi="仿宋" w:eastAsia="仿宋" w:cs="宋体"/>
                <w:b/>
                <w:color w:val="000000"/>
                <w:sz w:val="28"/>
                <w:szCs w:val="28"/>
              </w:rPr>
            </w:pPr>
          </w:p>
        </w:tc>
        <w:tc>
          <w:tcPr>
            <w:tcW w:w="3681" w:type="dxa"/>
            <w:vAlign w:val="center"/>
          </w:tcPr>
          <w:p w14:paraId="3ACA0127">
            <w:pPr>
              <w:jc w:val="center"/>
              <w:rPr>
                <w:rFonts w:ascii="仿宋" w:hAnsi="仿宋" w:eastAsia="仿宋" w:cs="宋体"/>
                <w:b/>
                <w:color w:val="000000"/>
                <w:sz w:val="28"/>
                <w:szCs w:val="28"/>
              </w:rPr>
            </w:pPr>
          </w:p>
        </w:tc>
        <w:tc>
          <w:tcPr>
            <w:tcW w:w="3189" w:type="dxa"/>
            <w:vAlign w:val="center"/>
          </w:tcPr>
          <w:p w14:paraId="4B2DA19D">
            <w:pPr>
              <w:jc w:val="center"/>
              <w:rPr>
                <w:rFonts w:ascii="仿宋" w:hAnsi="仿宋" w:eastAsia="仿宋" w:cs="宋体"/>
                <w:b/>
                <w:color w:val="000000"/>
                <w:sz w:val="28"/>
                <w:szCs w:val="28"/>
              </w:rPr>
            </w:pPr>
          </w:p>
        </w:tc>
        <w:tc>
          <w:tcPr>
            <w:tcW w:w="1347" w:type="dxa"/>
            <w:vAlign w:val="center"/>
          </w:tcPr>
          <w:p w14:paraId="0DED5600">
            <w:pPr>
              <w:jc w:val="center"/>
              <w:rPr>
                <w:rFonts w:ascii="仿宋" w:hAnsi="仿宋" w:eastAsia="仿宋" w:cs="宋体"/>
                <w:b/>
                <w:color w:val="000000"/>
                <w:sz w:val="28"/>
                <w:szCs w:val="28"/>
              </w:rPr>
            </w:pPr>
          </w:p>
        </w:tc>
      </w:tr>
      <w:tr w14:paraId="04BA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4A44A2E">
            <w:pPr>
              <w:jc w:val="center"/>
              <w:rPr>
                <w:rFonts w:ascii="仿宋" w:hAnsi="仿宋" w:eastAsia="仿宋" w:cs="宋体"/>
                <w:b/>
                <w:color w:val="000000"/>
                <w:sz w:val="28"/>
                <w:szCs w:val="28"/>
              </w:rPr>
            </w:pPr>
          </w:p>
        </w:tc>
        <w:tc>
          <w:tcPr>
            <w:tcW w:w="3681" w:type="dxa"/>
            <w:vAlign w:val="center"/>
          </w:tcPr>
          <w:p w14:paraId="402A9B8A">
            <w:pPr>
              <w:jc w:val="center"/>
              <w:rPr>
                <w:rFonts w:ascii="仿宋" w:hAnsi="仿宋" w:eastAsia="仿宋" w:cs="宋体"/>
                <w:b/>
                <w:color w:val="000000"/>
                <w:sz w:val="28"/>
                <w:szCs w:val="28"/>
              </w:rPr>
            </w:pPr>
          </w:p>
        </w:tc>
        <w:tc>
          <w:tcPr>
            <w:tcW w:w="3189" w:type="dxa"/>
            <w:vAlign w:val="center"/>
          </w:tcPr>
          <w:p w14:paraId="788FB3DF">
            <w:pPr>
              <w:jc w:val="center"/>
              <w:rPr>
                <w:rFonts w:ascii="仿宋" w:hAnsi="仿宋" w:eastAsia="仿宋" w:cs="宋体"/>
                <w:b/>
                <w:color w:val="000000"/>
                <w:sz w:val="28"/>
                <w:szCs w:val="28"/>
              </w:rPr>
            </w:pPr>
          </w:p>
        </w:tc>
        <w:tc>
          <w:tcPr>
            <w:tcW w:w="1347" w:type="dxa"/>
            <w:vAlign w:val="center"/>
          </w:tcPr>
          <w:p w14:paraId="37C312E0">
            <w:pPr>
              <w:jc w:val="center"/>
              <w:rPr>
                <w:rFonts w:ascii="仿宋" w:hAnsi="仿宋" w:eastAsia="仿宋" w:cs="宋体"/>
                <w:b/>
                <w:color w:val="000000"/>
                <w:sz w:val="28"/>
                <w:szCs w:val="28"/>
              </w:rPr>
            </w:pPr>
          </w:p>
        </w:tc>
      </w:tr>
    </w:tbl>
    <w:p w14:paraId="4562D781">
      <w:pPr>
        <w:spacing w:line="520" w:lineRule="exact"/>
        <w:rPr>
          <w:sz w:val="36"/>
          <w:szCs w:val="36"/>
        </w:rPr>
      </w:pPr>
    </w:p>
    <w:p w14:paraId="5EC844FF">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5F6F40A6">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176215A1">
      <w:pPr>
        <w:pStyle w:val="2"/>
        <w:rPr>
          <w:sz w:val="36"/>
          <w:szCs w:val="36"/>
        </w:rPr>
      </w:pPr>
    </w:p>
    <w:p w14:paraId="7A4E07A8">
      <w:pPr>
        <w:pStyle w:val="16"/>
        <w:rPr>
          <w:sz w:val="36"/>
          <w:szCs w:val="36"/>
        </w:rPr>
      </w:pPr>
    </w:p>
    <w:p w14:paraId="67EC4D3E">
      <w:pPr>
        <w:pStyle w:val="16"/>
        <w:rPr>
          <w:sz w:val="36"/>
          <w:szCs w:val="36"/>
        </w:rPr>
      </w:pPr>
    </w:p>
    <w:p w14:paraId="09639400">
      <w:pPr>
        <w:spacing w:line="360" w:lineRule="auto"/>
        <w:jc w:val="left"/>
        <w:rPr>
          <w:rFonts w:hint="eastAsia" w:ascii="仿宋" w:hAnsi="仿宋" w:eastAsia="仿宋"/>
          <w:bCs/>
          <w:sz w:val="30"/>
          <w:szCs w:val="30"/>
        </w:rPr>
      </w:pPr>
    </w:p>
    <w:p w14:paraId="3DCABD9C">
      <w:pPr>
        <w:spacing w:line="360" w:lineRule="auto"/>
        <w:jc w:val="left"/>
        <w:rPr>
          <w:rFonts w:hint="eastAsia" w:ascii="仿宋" w:hAnsi="仿宋" w:eastAsia="仿宋"/>
          <w:bCs/>
          <w:sz w:val="30"/>
          <w:szCs w:val="30"/>
        </w:rPr>
      </w:pPr>
    </w:p>
    <w:p w14:paraId="39DCA143">
      <w:pPr>
        <w:spacing w:line="360" w:lineRule="auto"/>
        <w:jc w:val="left"/>
        <w:rPr>
          <w:rFonts w:ascii="仿宋" w:hAnsi="仿宋" w:eastAsia="仿宋"/>
          <w:bCs/>
          <w:sz w:val="30"/>
          <w:szCs w:val="30"/>
        </w:rPr>
      </w:pPr>
      <w:r>
        <w:rPr>
          <w:rFonts w:hint="eastAsia" w:ascii="仿宋" w:hAnsi="仿宋" w:eastAsia="仿宋"/>
          <w:bCs/>
          <w:sz w:val="30"/>
          <w:szCs w:val="30"/>
        </w:rPr>
        <w:t>公司盖章 （公章）：</w:t>
      </w:r>
    </w:p>
    <w:p w14:paraId="7F0B7CFD">
      <w:pPr>
        <w:spacing w:line="360" w:lineRule="auto"/>
        <w:jc w:val="left"/>
        <w:rPr>
          <w:rFonts w:ascii="仿宋" w:hAnsi="仿宋" w:eastAsia="仿宋"/>
          <w:bCs/>
          <w:sz w:val="30"/>
          <w:szCs w:val="30"/>
        </w:rPr>
      </w:pPr>
      <w:r>
        <w:rPr>
          <w:rFonts w:hint="eastAsia" w:ascii="仿宋" w:hAnsi="仿宋" w:eastAsia="仿宋"/>
          <w:bCs/>
          <w:sz w:val="30"/>
          <w:szCs w:val="30"/>
        </w:rPr>
        <w:t>公司法人代表（签字）：</w:t>
      </w:r>
    </w:p>
    <w:p w14:paraId="68A6A87B">
      <w:pPr>
        <w:spacing w:line="360" w:lineRule="auto"/>
        <w:jc w:val="left"/>
        <w:rPr>
          <w:rFonts w:ascii="仿宋" w:hAnsi="仿宋" w:eastAsia="仿宋"/>
          <w:bCs/>
          <w:sz w:val="30"/>
          <w:szCs w:val="30"/>
        </w:rPr>
      </w:pPr>
      <w:r>
        <w:rPr>
          <w:rFonts w:hint="eastAsia" w:ascii="仿宋" w:hAnsi="仿宋" w:eastAsia="仿宋"/>
          <w:bCs/>
          <w:sz w:val="30"/>
          <w:szCs w:val="30"/>
        </w:rPr>
        <w:t>法人授权代表（签字）：</w:t>
      </w:r>
    </w:p>
    <w:p w14:paraId="6E7BF2EB">
      <w:pPr>
        <w:spacing w:line="360" w:lineRule="auto"/>
        <w:rPr>
          <w:rFonts w:hint="eastAsia" w:ascii="仿宋" w:hAnsi="仿宋" w:eastAsia="仿宋" w:cs="仿宋"/>
          <w:b/>
          <w:bCs/>
          <w:sz w:val="30"/>
          <w:szCs w:val="30"/>
          <w:lang w:val="en-US" w:eastAsia="zh-CN"/>
        </w:rPr>
      </w:pPr>
      <w:r>
        <w:rPr>
          <w:rFonts w:hint="eastAsia" w:ascii="仿宋" w:hAnsi="仿宋" w:eastAsia="仿宋" w:cs="宋体"/>
          <w:color w:val="FF0000"/>
          <w:sz w:val="30"/>
          <w:szCs w:val="30"/>
        </w:rPr>
        <w:t>说明：必须如实填写本表，否则后果投标人承担。</w:t>
      </w:r>
      <w:bookmarkStart w:id="5" w:name="_Toc43619000"/>
    </w:p>
    <w:bookmarkEnd w:id="5"/>
    <w:p w14:paraId="24CBEC6F">
      <w:pPr>
        <w:jc w:val="center"/>
        <w:rPr>
          <w:rFonts w:hint="eastAsia" w:ascii="仿宋" w:hAnsi="仿宋" w:eastAsia="仿宋" w:cs="仿宋"/>
          <w:b/>
          <w:sz w:val="30"/>
          <w:szCs w:val="30"/>
          <w:lang w:val="en-US" w:eastAsia="zh-CN"/>
        </w:rPr>
      </w:pPr>
    </w:p>
    <w:p w14:paraId="16BF87A4">
      <w:pPr>
        <w:spacing w:line="360" w:lineRule="auto"/>
        <w:jc w:val="both"/>
        <w:rPr>
          <w:rFonts w:hint="eastAsia" w:ascii="仿宋" w:hAnsi="仿宋" w:eastAsia="仿宋"/>
          <w:sz w:val="28"/>
          <w:szCs w:val="28"/>
        </w:rPr>
      </w:pPr>
    </w:p>
    <w:p w14:paraId="06C60D07">
      <w:pPr>
        <w:spacing w:line="360" w:lineRule="auto"/>
        <w:jc w:val="center"/>
        <w:rPr>
          <w:rFonts w:hint="eastAsia" w:ascii="仿宋" w:hAnsi="仿宋" w:eastAsia="仿宋" w:cs="仿宋"/>
          <w:b/>
          <w:bCs/>
          <w:sz w:val="30"/>
          <w:szCs w:val="30"/>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日期：        年    月    日</w:t>
      </w:r>
    </w:p>
    <w:p w14:paraId="09AF1CE2">
      <w:pPr>
        <w:spacing w:line="360" w:lineRule="auto"/>
        <w:jc w:val="center"/>
        <w:rPr>
          <w:rFonts w:hint="eastAsia" w:ascii="仿宋" w:hAnsi="仿宋" w:eastAsia="仿宋" w:cs="仿宋"/>
          <w:b/>
          <w:bCs/>
          <w:sz w:val="30"/>
          <w:szCs w:val="30"/>
          <w:lang w:val="en-US" w:eastAsia="zh-CN"/>
        </w:rPr>
      </w:pPr>
    </w:p>
    <w:p w14:paraId="500615F6">
      <w:pPr>
        <w:spacing w:line="360" w:lineRule="auto"/>
        <w:jc w:val="center"/>
        <w:rPr>
          <w:rFonts w:hint="eastAsia" w:ascii="仿宋" w:hAnsi="仿宋" w:eastAsia="仿宋" w:cs="仿宋"/>
          <w:b/>
          <w:bCs/>
          <w:sz w:val="30"/>
          <w:szCs w:val="30"/>
          <w:lang w:val="en-US" w:eastAsia="zh-CN"/>
        </w:rPr>
      </w:pPr>
    </w:p>
    <w:p w14:paraId="4C3B980F">
      <w:pPr>
        <w:spacing w:line="360" w:lineRule="auto"/>
        <w:jc w:val="center"/>
        <w:rPr>
          <w:rFonts w:hint="eastAsia" w:ascii="仿宋" w:hAnsi="仿宋" w:eastAsia="仿宋" w:cs="仿宋"/>
          <w:b/>
          <w:bCs/>
          <w:sz w:val="30"/>
          <w:szCs w:val="30"/>
          <w:lang w:val="en-US" w:eastAsia="zh-CN"/>
        </w:rPr>
      </w:pPr>
    </w:p>
    <w:p w14:paraId="4EFE2870">
      <w:pPr>
        <w:spacing w:line="360" w:lineRule="auto"/>
        <w:jc w:val="center"/>
        <w:rPr>
          <w:rFonts w:hint="eastAsia" w:ascii="仿宋" w:hAnsi="仿宋" w:eastAsia="仿宋" w:cs="仿宋"/>
          <w:b/>
          <w:bCs/>
          <w:sz w:val="30"/>
          <w:szCs w:val="30"/>
          <w:lang w:val="en-US" w:eastAsia="zh-CN"/>
        </w:rPr>
      </w:pPr>
    </w:p>
    <w:p w14:paraId="70442113">
      <w:pPr>
        <w:spacing w:line="360" w:lineRule="auto"/>
        <w:jc w:val="center"/>
        <w:rPr>
          <w:rFonts w:hint="eastAsia" w:ascii="仿宋" w:hAnsi="仿宋" w:eastAsia="仿宋" w:cs="仿宋"/>
          <w:b/>
          <w:bCs/>
          <w:sz w:val="30"/>
          <w:szCs w:val="30"/>
          <w:lang w:val="en-US" w:eastAsia="zh-CN"/>
        </w:rPr>
      </w:pPr>
    </w:p>
    <w:p w14:paraId="12CA276E">
      <w:pPr>
        <w:spacing w:line="360" w:lineRule="auto"/>
        <w:jc w:val="center"/>
        <w:rPr>
          <w:rFonts w:hint="eastAsia" w:ascii="仿宋" w:hAnsi="仿宋" w:eastAsia="仿宋" w:cs="仿宋"/>
          <w:b/>
          <w:bCs/>
          <w:sz w:val="30"/>
          <w:szCs w:val="30"/>
          <w:lang w:val="en-US" w:eastAsia="zh-CN"/>
        </w:rPr>
      </w:pPr>
    </w:p>
    <w:p w14:paraId="1DAFD854">
      <w:pPr>
        <w:spacing w:line="360" w:lineRule="auto"/>
        <w:jc w:val="center"/>
        <w:rPr>
          <w:rFonts w:hint="eastAsia" w:ascii="仿宋" w:hAnsi="仿宋" w:eastAsia="仿宋" w:cs="仿宋"/>
          <w:b/>
          <w:bCs/>
          <w:sz w:val="30"/>
          <w:szCs w:val="30"/>
          <w:lang w:val="en-US" w:eastAsia="zh-CN"/>
        </w:rPr>
      </w:pPr>
    </w:p>
    <w:p w14:paraId="1DE350AF">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.投标人资格证明文件</w:t>
      </w:r>
    </w:p>
    <w:p w14:paraId="7BBBA625">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289FEB6E">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526E3150">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7E8ECB0">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200943D8">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083E210C">
      <w:pPr>
        <w:widowControl/>
        <w:spacing w:line="600" w:lineRule="exact"/>
        <w:ind w:firstLine="750" w:firstLineChars="250"/>
        <w:rPr>
          <w:rFonts w:ascii="仿宋" w:hAnsi="仿宋" w:eastAsia="仿宋" w:cs="仿宋"/>
          <w:kern w:val="0"/>
          <w:sz w:val="30"/>
          <w:szCs w:val="30"/>
        </w:rPr>
      </w:pPr>
    </w:p>
    <w:p w14:paraId="2FA45913">
      <w:pPr>
        <w:jc w:val="both"/>
        <w:rPr>
          <w:rFonts w:hint="eastAsia" w:ascii="仿宋" w:hAnsi="仿宋" w:eastAsia="仿宋" w:cs="仿宋"/>
          <w:b/>
          <w:sz w:val="30"/>
          <w:szCs w:val="30"/>
        </w:rPr>
      </w:pPr>
    </w:p>
    <w:p w14:paraId="10B415B9">
      <w:pPr>
        <w:jc w:val="center"/>
        <w:rPr>
          <w:rFonts w:hint="eastAsia" w:ascii="仿宋" w:hAnsi="仿宋" w:eastAsia="仿宋" w:cs="仿宋"/>
          <w:b/>
          <w:sz w:val="30"/>
          <w:szCs w:val="30"/>
          <w:lang w:val="en-US" w:eastAsia="zh-CN"/>
        </w:rPr>
      </w:pPr>
    </w:p>
    <w:p w14:paraId="33D3B34C">
      <w:pPr>
        <w:jc w:val="center"/>
        <w:rPr>
          <w:rFonts w:hint="eastAsia" w:ascii="仿宋" w:hAnsi="仿宋" w:eastAsia="仿宋" w:cs="仿宋"/>
          <w:b/>
          <w:sz w:val="30"/>
          <w:szCs w:val="30"/>
          <w:lang w:val="en-US" w:eastAsia="zh-CN"/>
        </w:rPr>
      </w:pPr>
    </w:p>
    <w:p w14:paraId="25152A0E">
      <w:pPr>
        <w:jc w:val="center"/>
        <w:rPr>
          <w:rFonts w:hint="eastAsia" w:ascii="仿宋" w:hAnsi="仿宋" w:eastAsia="仿宋" w:cs="仿宋"/>
          <w:b/>
          <w:sz w:val="30"/>
          <w:szCs w:val="30"/>
          <w:lang w:val="en-US" w:eastAsia="zh-CN"/>
        </w:rPr>
      </w:pPr>
    </w:p>
    <w:p w14:paraId="5DB91AC7">
      <w:pPr>
        <w:jc w:val="center"/>
        <w:rPr>
          <w:rFonts w:hint="eastAsia" w:ascii="仿宋" w:hAnsi="仿宋" w:eastAsia="仿宋" w:cs="仿宋"/>
          <w:b/>
          <w:sz w:val="30"/>
          <w:szCs w:val="30"/>
          <w:lang w:val="en-US" w:eastAsia="zh-CN"/>
        </w:rPr>
      </w:pPr>
    </w:p>
    <w:p w14:paraId="200B4D9D">
      <w:pPr>
        <w:jc w:val="center"/>
        <w:rPr>
          <w:rFonts w:hint="eastAsia" w:ascii="仿宋" w:hAnsi="仿宋" w:eastAsia="仿宋" w:cs="仿宋"/>
          <w:b/>
          <w:sz w:val="30"/>
          <w:szCs w:val="30"/>
          <w:lang w:val="en-US" w:eastAsia="zh-CN"/>
        </w:rPr>
      </w:pPr>
    </w:p>
    <w:p w14:paraId="38FA2166">
      <w:pPr>
        <w:jc w:val="center"/>
        <w:rPr>
          <w:rFonts w:hint="eastAsia" w:ascii="仿宋" w:hAnsi="仿宋" w:eastAsia="仿宋" w:cs="仿宋"/>
          <w:b/>
          <w:sz w:val="30"/>
          <w:szCs w:val="30"/>
          <w:lang w:val="en-US" w:eastAsia="zh-CN"/>
        </w:rPr>
      </w:pPr>
    </w:p>
    <w:p w14:paraId="0C11741F">
      <w:pPr>
        <w:jc w:val="center"/>
        <w:rPr>
          <w:rFonts w:hint="eastAsia" w:ascii="仿宋" w:hAnsi="仿宋" w:eastAsia="仿宋" w:cs="仿宋"/>
          <w:b/>
          <w:sz w:val="30"/>
          <w:szCs w:val="30"/>
          <w:lang w:val="en-US" w:eastAsia="zh-CN"/>
        </w:rPr>
      </w:pPr>
    </w:p>
    <w:p w14:paraId="09714241">
      <w:pPr>
        <w:jc w:val="center"/>
        <w:rPr>
          <w:rFonts w:hint="eastAsia" w:ascii="仿宋" w:hAnsi="仿宋" w:eastAsia="仿宋" w:cs="仿宋"/>
          <w:b/>
          <w:sz w:val="30"/>
          <w:szCs w:val="30"/>
          <w:lang w:val="en-US" w:eastAsia="zh-CN"/>
        </w:rPr>
      </w:pPr>
    </w:p>
    <w:p w14:paraId="4D4AF9E3">
      <w:pPr>
        <w:jc w:val="center"/>
        <w:rPr>
          <w:rFonts w:hint="eastAsia" w:ascii="仿宋" w:hAnsi="仿宋" w:eastAsia="仿宋" w:cs="仿宋"/>
          <w:b/>
          <w:sz w:val="30"/>
          <w:szCs w:val="30"/>
          <w:lang w:val="en-US" w:eastAsia="zh-CN"/>
        </w:rPr>
      </w:pPr>
    </w:p>
    <w:p w14:paraId="2AEDAD57">
      <w:pPr>
        <w:jc w:val="center"/>
        <w:rPr>
          <w:rFonts w:hint="eastAsia" w:ascii="仿宋" w:hAnsi="仿宋" w:eastAsia="仿宋" w:cs="仿宋"/>
          <w:b/>
          <w:sz w:val="30"/>
          <w:szCs w:val="30"/>
          <w:lang w:val="en-US" w:eastAsia="zh-CN"/>
        </w:rPr>
      </w:pPr>
    </w:p>
    <w:p w14:paraId="3327033D">
      <w:pPr>
        <w:jc w:val="center"/>
        <w:rPr>
          <w:rFonts w:hint="eastAsia" w:ascii="仿宋" w:hAnsi="仿宋" w:eastAsia="仿宋" w:cs="仿宋"/>
          <w:b/>
          <w:sz w:val="30"/>
          <w:szCs w:val="30"/>
          <w:lang w:val="en-US" w:eastAsia="zh-CN"/>
        </w:rPr>
      </w:pPr>
    </w:p>
    <w:p w14:paraId="33704CA1">
      <w:pPr>
        <w:jc w:val="center"/>
        <w:rPr>
          <w:rFonts w:hint="eastAsia" w:ascii="仿宋" w:hAnsi="仿宋" w:eastAsia="仿宋" w:cs="仿宋"/>
          <w:b/>
          <w:sz w:val="30"/>
          <w:szCs w:val="30"/>
          <w:lang w:val="en-US" w:eastAsia="zh-CN"/>
        </w:rPr>
      </w:pPr>
    </w:p>
    <w:p w14:paraId="20F9BB95">
      <w:pPr>
        <w:pStyle w:val="2"/>
        <w:rPr>
          <w:rFonts w:hint="eastAsia"/>
          <w:lang w:val="en-US" w:eastAsia="zh-CN"/>
        </w:rPr>
      </w:pPr>
    </w:p>
    <w:p w14:paraId="291B4978">
      <w:pPr>
        <w:jc w:val="center"/>
        <w:rPr>
          <w:rFonts w:ascii="仿宋" w:hAnsi="仿宋" w:eastAsia="仿宋" w:cs="仿宋"/>
          <w:b/>
          <w:sz w:val="30"/>
          <w:szCs w:val="30"/>
        </w:rPr>
      </w:pPr>
      <w:r>
        <w:rPr>
          <w:rFonts w:hint="eastAsia" w:ascii="仿宋" w:hAnsi="仿宋" w:eastAsia="仿宋" w:cs="仿宋"/>
          <w:b/>
          <w:sz w:val="30"/>
          <w:szCs w:val="30"/>
          <w:lang w:val="en-US" w:eastAsia="zh-CN"/>
        </w:rPr>
        <w:t>6</w:t>
      </w:r>
      <w:r>
        <w:rPr>
          <w:rFonts w:hint="eastAsia" w:ascii="仿宋" w:hAnsi="仿宋" w:eastAsia="仿宋" w:cs="仿宋"/>
          <w:b/>
          <w:sz w:val="30"/>
          <w:szCs w:val="30"/>
        </w:rPr>
        <w:t>.其他需要说明的情况</w:t>
      </w:r>
    </w:p>
    <w:p w14:paraId="29FE7D56">
      <w:pPr>
        <w:spacing w:line="360" w:lineRule="auto"/>
        <w:rPr>
          <w:rFonts w:ascii="仿宋" w:hAnsi="仿宋" w:eastAsia="仿宋"/>
          <w:sz w:val="32"/>
          <w:szCs w:val="32"/>
        </w:rPr>
      </w:pPr>
    </w:p>
    <w:p w14:paraId="6EAD546E">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0F57DCC">
      <w:pPr>
        <w:spacing w:line="360" w:lineRule="auto"/>
        <w:rPr>
          <w:rFonts w:ascii="仿宋" w:hAnsi="仿宋" w:eastAsia="仿宋"/>
          <w:bCs/>
          <w:sz w:val="32"/>
          <w:szCs w:val="32"/>
        </w:rPr>
      </w:pPr>
    </w:p>
    <w:p w14:paraId="63D8EA59">
      <w:pPr>
        <w:spacing w:line="360" w:lineRule="auto"/>
        <w:rPr>
          <w:rFonts w:ascii="仿宋" w:hAnsi="仿宋" w:eastAsia="仿宋"/>
          <w:b/>
          <w:bCs/>
          <w:sz w:val="52"/>
          <w:szCs w:val="52"/>
        </w:rPr>
      </w:pPr>
    </w:p>
    <w:p w14:paraId="183F42C7">
      <w:pPr>
        <w:spacing w:line="360" w:lineRule="auto"/>
        <w:rPr>
          <w:rFonts w:ascii="仿宋" w:hAnsi="仿宋" w:eastAsia="仿宋"/>
          <w:b/>
          <w:bCs/>
          <w:sz w:val="52"/>
          <w:szCs w:val="52"/>
        </w:rPr>
      </w:pPr>
    </w:p>
    <w:p w14:paraId="73C89C68">
      <w:pPr>
        <w:spacing w:line="360" w:lineRule="auto"/>
        <w:rPr>
          <w:rFonts w:ascii="仿宋" w:hAnsi="仿宋" w:eastAsia="仿宋"/>
          <w:b/>
          <w:bCs/>
          <w:sz w:val="52"/>
          <w:szCs w:val="52"/>
        </w:rPr>
      </w:pPr>
    </w:p>
    <w:p w14:paraId="42F22DDB">
      <w:pPr>
        <w:spacing w:line="360" w:lineRule="auto"/>
        <w:rPr>
          <w:rFonts w:ascii="仿宋" w:hAnsi="仿宋" w:eastAsia="仿宋"/>
          <w:b/>
          <w:bCs/>
          <w:sz w:val="52"/>
          <w:szCs w:val="52"/>
        </w:rPr>
      </w:pPr>
    </w:p>
    <w:p w14:paraId="4E28C450">
      <w:pPr>
        <w:spacing w:line="360" w:lineRule="auto"/>
        <w:rPr>
          <w:rFonts w:ascii="仿宋" w:hAnsi="仿宋" w:eastAsia="仿宋"/>
          <w:b/>
          <w:bCs/>
          <w:sz w:val="52"/>
          <w:szCs w:val="52"/>
        </w:rPr>
      </w:pPr>
    </w:p>
    <w:p w14:paraId="482AFA96">
      <w:pPr>
        <w:spacing w:line="360" w:lineRule="auto"/>
        <w:rPr>
          <w:rFonts w:ascii="仿宋" w:hAnsi="仿宋" w:eastAsia="仿宋"/>
          <w:b/>
          <w:bCs/>
          <w:sz w:val="52"/>
          <w:szCs w:val="52"/>
        </w:rPr>
      </w:pPr>
    </w:p>
    <w:p w14:paraId="154D30C9">
      <w:pPr>
        <w:spacing w:line="360" w:lineRule="auto"/>
        <w:rPr>
          <w:rFonts w:ascii="仿宋" w:hAnsi="仿宋" w:eastAsia="仿宋"/>
          <w:b/>
          <w:bCs/>
          <w:sz w:val="52"/>
          <w:szCs w:val="52"/>
        </w:rPr>
      </w:pPr>
    </w:p>
    <w:p w14:paraId="3EF1FE86">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7</w:t>
      </w:r>
      <w:r>
        <w:rPr>
          <w:rFonts w:hint="eastAsia" w:ascii="仿宋" w:hAnsi="仿宋" w:eastAsia="仿宋" w:cs="仿宋"/>
          <w:b/>
          <w:bCs/>
          <w:spacing w:val="10"/>
          <w:kern w:val="0"/>
          <w:sz w:val="30"/>
          <w:szCs w:val="30"/>
        </w:rPr>
        <w:t>.反商业贿赂承诺书</w:t>
      </w:r>
    </w:p>
    <w:p w14:paraId="4A6535AC">
      <w:pPr>
        <w:widowControl/>
        <w:spacing w:line="480" w:lineRule="auto"/>
        <w:jc w:val="left"/>
        <w:outlineLvl w:val="0"/>
        <w:rPr>
          <w:rFonts w:ascii="仿宋" w:hAnsi="仿宋" w:eastAsia="仿宋"/>
          <w:sz w:val="30"/>
          <w:szCs w:val="30"/>
        </w:rPr>
      </w:pPr>
    </w:p>
    <w:p w14:paraId="4A4C1CD8">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7FFC8A7">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30CD991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1AB40835">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C490CCD">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07D2E27C">
      <w:pPr>
        <w:widowControl/>
        <w:spacing w:line="480" w:lineRule="auto"/>
        <w:jc w:val="left"/>
        <w:outlineLvl w:val="0"/>
        <w:rPr>
          <w:rFonts w:ascii="仿宋" w:hAnsi="仿宋" w:eastAsia="仿宋"/>
          <w:sz w:val="30"/>
          <w:szCs w:val="30"/>
        </w:rPr>
      </w:pPr>
    </w:p>
    <w:p w14:paraId="37A73129">
      <w:pPr>
        <w:widowControl/>
        <w:spacing w:line="480" w:lineRule="auto"/>
        <w:jc w:val="left"/>
        <w:outlineLvl w:val="0"/>
        <w:rPr>
          <w:rFonts w:ascii="仿宋" w:hAnsi="仿宋" w:eastAsia="仿宋"/>
          <w:sz w:val="30"/>
          <w:szCs w:val="30"/>
        </w:rPr>
      </w:pPr>
    </w:p>
    <w:p w14:paraId="56CB83F9">
      <w:pPr>
        <w:widowControl/>
        <w:spacing w:line="480" w:lineRule="auto"/>
        <w:jc w:val="left"/>
        <w:outlineLvl w:val="0"/>
        <w:rPr>
          <w:rFonts w:ascii="仿宋" w:hAnsi="仿宋" w:eastAsia="仿宋"/>
          <w:sz w:val="30"/>
          <w:szCs w:val="30"/>
        </w:rPr>
      </w:pPr>
    </w:p>
    <w:p w14:paraId="33198A8C">
      <w:pPr>
        <w:widowControl/>
        <w:spacing w:line="480" w:lineRule="auto"/>
        <w:jc w:val="left"/>
        <w:outlineLvl w:val="0"/>
        <w:rPr>
          <w:rFonts w:ascii="仿宋" w:hAnsi="仿宋" w:eastAsia="仿宋"/>
          <w:sz w:val="30"/>
          <w:szCs w:val="30"/>
        </w:rPr>
      </w:pPr>
    </w:p>
    <w:p w14:paraId="44CF2C41">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4FAC66A3">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607FDFF2">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65317E0E">
      <w:pPr>
        <w:widowControl/>
        <w:spacing w:line="480" w:lineRule="auto"/>
        <w:jc w:val="left"/>
        <w:outlineLvl w:val="0"/>
        <w:rPr>
          <w:rFonts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1A7529FD">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2500C5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3C94">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18</w:t>
    </w:r>
    <w:r>
      <w:fldChar w:fldCharType="end"/>
    </w:r>
  </w:p>
  <w:p w14:paraId="282355BD">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450B">
    <w:pPr>
      <w:pStyle w:val="12"/>
      <w:framePr w:wrap="around" w:vAnchor="text" w:hAnchor="margin" w:xAlign="center" w:y="1"/>
      <w:rPr>
        <w:rStyle w:val="24"/>
      </w:rPr>
    </w:pPr>
    <w:r>
      <w:fldChar w:fldCharType="begin"/>
    </w:r>
    <w:r>
      <w:rPr>
        <w:rStyle w:val="24"/>
      </w:rPr>
      <w:instrText xml:space="preserve">PAGE  </w:instrText>
    </w:r>
    <w:r>
      <w:fldChar w:fldCharType="end"/>
    </w:r>
  </w:p>
  <w:p w14:paraId="653D9714">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1B7A">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9C2CF"/>
    <w:multiLevelType w:val="singleLevel"/>
    <w:tmpl w:val="CD79C2CF"/>
    <w:lvl w:ilvl="0" w:tentative="0">
      <w:start w:val="1"/>
      <w:numFmt w:val="decimal"/>
      <w:suff w:val="nothing"/>
      <w:lvlText w:val="%1、"/>
      <w:lvlJc w:val="left"/>
    </w:lvl>
  </w:abstractNum>
  <w:abstractNum w:abstractNumId="1">
    <w:nsid w:val="F7C75CAF"/>
    <w:multiLevelType w:val="singleLevel"/>
    <w:tmpl w:val="F7C75CAF"/>
    <w:lvl w:ilvl="0" w:tentative="0">
      <w:start w:val="2"/>
      <w:numFmt w:val="chineseCounting"/>
      <w:suff w:val="nothing"/>
      <w:lvlText w:val="%1、"/>
      <w:lvlJc w:val="left"/>
      <w:rPr>
        <w:rFonts w:hint="eastAsia"/>
      </w:rPr>
    </w:lvl>
  </w:abstractNum>
  <w:abstractNum w:abstractNumId="2">
    <w:nsid w:val="17717A07"/>
    <w:multiLevelType w:val="singleLevel"/>
    <w:tmpl w:val="17717A07"/>
    <w:lvl w:ilvl="0" w:tentative="0">
      <w:start w:val="2"/>
      <w:numFmt w:val="decimal"/>
      <w:suff w:val="nothing"/>
      <w:lvlText w:val="%1、"/>
      <w:lvlJc w:val="left"/>
    </w:lvl>
  </w:abstractNum>
  <w:abstractNum w:abstractNumId="3">
    <w:nsid w:val="6BC61122"/>
    <w:multiLevelType w:val="singleLevel"/>
    <w:tmpl w:val="6BC61122"/>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E7C34"/>
    <w:rsid w:val="005F219D"/>
    <w:rsid w:val="006B0B2B"/>
    <w:rsid w:val="006D6ED3"/>
    <w:rsid w:val="008600B3"/>
    <w:rsid w:val="00917497"/>
    <w:rsid w:val="00B53560"/>
    <w:rsid w:val="00C1240C"/>
    <w:rsid w:val="00C92E18"/>
    <w:rsid w:val="00CD102A"/>
    <w:rsid w:val="00E65527"/>
    <w:rsid w:val="00EA27CF"/>
    <w:rsid w:val="010340DC"/>
    <w:rsid w:val="010C178F"/>
    <w:rsid w:val="016E788C"/>
    <w:rsid w:val="024547DC"/>
    <w:rsid w:val="02496ED3"/>
    <w:rsid w:val="028341AD"/>
    <w:rsid w:val="02C7585E"/>
    <w:rsid w:val="02FD6F88"/>
    <w:rsid w:val="03165668"/>
    <w:rsid w:val="03440F8A"/>
    <w:rsid w:val="03C71B2E"/>
    <w:rsid w:val="043B25B0"/>
    <w:rsid w:val="049F3623"/>
    <w:rsid w:val="04D07A99"/>
    <w:rsid w:val="04D43127"/>
    <w:rsid w:val="04F92D7B"/>
    <w:rsid w:val="05497224"/>
    <w:rsid w:val="057C189C"/>
    <w:rsid w:val="05A51202"/>
    <w:rsid w:val="05F51706"/>
    <w:rsid w:val="06470A42"/>
    <w:rsid w:val="064E0E6C"/>
    <w:rsid w:val="06C62ED7"/>
    <w:rsid w:val="07720831"/>
    <w:rsid w:val="07752464"/>
    <w:rsid w:val="07E86D22"/>
    <w:rsid w:val="07F17806"/>
    <w:rsid w:val="08001E49"/>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DD50AA2"/>
    <w:rsid w:val="0E0B096E"/>
    <w:rsid w:val="0E152333"/>
    <w:rsid w:val="0E286E56"/>
    <w:rsid w:val="0EE005CF"/>
    <w:rsid w:val="0EF102FA"/>
    <w:rsid w:val="0F924FA1"/>
    <w:rsid w:val="0FB14214"/>
    <w:rsid w:val="10AA4305"/>
    <w:rsid w:val="10FC5DB6"/>
    <w:rsid w:val="11002148"/>
    <w:rsid w:val="124B4C03"/>
    <w:rsid w:val="14DA6730"/>
    <w:rsid w:val="14F630F3"/>
    <w:rsid w:val="15236361"/>
    <w:rsid w:val="155D6391"/>
    <w:rsid w:val="15AA7996"/>
    <w:rsid w:val="16060C33"/>
    <w:rsid w:val="16A40CB1"/>
    <w:rsid w:val="16EC3BF6"/>
    <w:rsid w:val="17702B6A"/>
    <w:rsid w:val="17F425AE"/>
    <w:rsid w:val="18191A72"/>
    <w:rsid w:val="182757CA"/>
    <w:rsid w:val="184521C1"/>
    <w:rsid w:val="184B58DA"/>
    <w:rsid w:val="18782E7F"/>
    <w:rsid w:val="18C61409"/>
    <w:rsid w:val="1954439D"/>
    <w:rsid w:val="196B7938"/>
    <w:rsid w:val="1A8A3D39"/>
    <w:rsid w:val="1AAE3BC4"/>
    <w:rsid w:val="1ABD7EAE"/>
    <w:rsid w:val="1B0901C5"/>
    <w:rsid w:val="1B8A2A9B"/>
    <w:rsid w:val="1BB623EF"/>
    <w:rsid w:val="1C265140"/>
    <w:rsid w:val="1CCC05C2"/>
    <w:rsid w:val="1CEE1194"/>
    <w:rsid w:val="1DBD39B1"/>
    <w:rsid w:val="1E2116CA"/>
    <w:rsid w:val="1F1229B2"/>
    <w:rsid w:val="1F2F056C"/>
    <w:rsid w:val="1F4308E2"/>
    <w:rsid w:val="1F7D33C5"/>
    <w:rsid w:val="1FD90D8D"/>
    <w:rsid w:val="20393B72"/>
    <w:rsid w:val="20420482"/>
    <w:rsid w:val="210B711D"/>
    <w:rsid w:val="21C57E64"/>
    <w:rsid w:val="231B3C1D"/>
    <w:rsid w:val="239724A3"/>
    <w:rsid w:val="240927AD"/>
    <w:rsid w:val="24183A95"/>
    <w:rsid w:val="24AA709E"/>
    <w:rsid w:val="251F596E"/>
    <w:rsid w:val="25424004"/>
    <w:rsid w:val="25724563"/>
    <w:rsid w:val="257312CF"/>
    <w:rsid w:val="25936884"/>
    <w:rsid w:val="25AB37E8"/>
    <w:rsid w:val="25D02DFD"/>
    <w:rsid w:val="25D64A2A"/>
    <w:rsid w:val="25EE3B65"/>
    <w:rsid w:val="26096941"/>
    <w:rsid w:val="266D0594"/>
    <w:rsid w:val="26817115"/>
    <w:rsid w:val="270A7EF0"/>
    <w:rsid w:val="27824A11"/>
    <w:rsid w:val="27EB30DD"/>
    <w:rsid w:val="288D74C6"/>
    <w:rsid w:val="28BA47B8"/>
    <w:rsid w:val="28BE5CD7"/>
    <w:rsid w:val="290F5C3F"/>
    <w:rsid w:val="291F75E6"/>
    <w:rsid w:val="29231282"/>
    <w:rsid w:val="296D6E50"/>
    <w:rsid w:val="29C11DCD"/>
    <w:rsid w:val="2A2C0A1E"/>
    <w:rsid w:val="2A7705E5"/>
    <w:rsid w:val="2AFD66DE"/>
    <w:rsid w:val="2B4971C7"/>
    <w:rsid w:val="2B7116C0"/>
    <w:rsid w:val="2B9E3026"/>
    <w:rsid w:val="2BB32B01"/>
    <w:rsid w:val="2BC07C73"/>
    <w:rsid w:val="2BDC461F"/>
    <w:rsid w:val="2C150744"/>
    <w:rsid w:val="2C790B56"/>
    <w:rsid w:val="2C98104C"/>
    <w:rsid w:val="2CCE6B43"/>
    <w:rsid w:val="2CEC2CFF"/>
    <w:rsid w:val="2CF92578"/>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E86440"/>
    <w:rsid w:val="35436DF0"/>
    <w:rsid w:val="35804860"/>
    <w:rsid w:val="359B3AF5"/>
    <w:rsid w:val="361C7FE6"/>
    <w:rsid w:val="36791105"/>
    <w:rsid w:val="36934E49"/>
    <w:rsid w:val="36A60FA1"/>
    <w:rsid w:val="36AD3CEB"/>
    <w:rsid w:val="36CE78F8"/>
    <w:rsid w:val="37C26A00"/>
    <w:rsid w:val="37F75874"/>
    <w:rsid w:val="384745E8"/>
    <w:rsid w:val="38B83436"/>
    <w:rsid w:val="38BE10F9"/>
    <w:rsid w:val="39AE1D07"/>
    <w:rsid w:val="3A11249C"/>
    <w:rsid w:val="3A2F05CD"/>
    <w:rsid w:val="3A5F2111"/>
    <w:rsid w:val="3ABF2D2F"/>
    <w:rsid w:val="3B1445AA"/>
    <w:rsid w:val="3B52018A"/>
    <w:rsid w:val="3C385A9B"/>
    <w:rsid w:val="3C603BD9"/>
    <w:rsid w:val="3C67562A"/>
    <w:rsid w:val="3CA20145"/>
    <w:rsid w:val="3CBC05DB"/>
    <w:rsid w:val="3D8667E9"/>
    <w:rsid w:val="3DA31CF5"/>
    <w:rsid w:val="3E1F1F13"/>
    <w:rsid w:val="3EB017C6"/>
    <w:rsid w:val="3EB501EE"/>
    <w:rsid w:val="3F097DC4"/>
    <w:rsid w:val="3F0E1976"/>
    <w:rsid w:val="3FB61101"/>
    <w:rsid w:val="40053D34"/>
    <w:rsid w:val="40324FFF"/>
    <w:rsid w:val="409D0FEC"/>
    <w:rsid w:val="40DE1933"/>
    <w:rsid w:val="41625835"/>
    <w:rsid w:val="41990073"/>
    <w:rsid w:val="41A12EF2"/>
    <w:rsid w:val="42C978AB"/>
    <w:rsid w:val="42F86263"/>
    <w:rsid w:val="43022C1D"/>
    <w:rsid w:val="434F700E"/>
    <w:rsid w:val="436937A4"/>
    <w:rsid w:val="43766329"/>
    <w:rsid w:val="43A85705"/>
    <w:rsid w:val="43B531E0"/>
    <w:rsid w:val="442E36C4"/>
    <w:rsid w:val="44B20DFF"/>
    <w:rsid w:val="44F00FAB"/>
    <w:rsid w:val="45CD50F0"/>
    <w:rsid w:val="45F14251"/>
    <w:rsid w:val="46397839"/>
    <w:rsid w:val="4640158D"/>
    <w:rsid w:val="4646752A"/>
    <w:rsid w:val="46533B8B"/>
    <w:rsid w:val="47220563"/>
    <w:rsid w:val="4733397E"/>
    <w:rsid w:val="48494879"/>
    <w:rsid w:val="48532386"/>
    <w:rsid w:val="486F557D"/>
    <w:rsid w:val="489104BD"/>
    <w:rsid w:val="492E3EF2"/>
    <w:rsid w:val="49626265"/>
    <w:rsid w:val="49923C08"/>
    <w:rsid w:val="49B55373"/>
    <w:rsid w:val="4A041163"/>
    <w:rsid w:val="4A4D0811"/>
    <w:rsid w:val="4A6B3F42"/>
    <w:rsid w:val="4B464E80"/>
    <w:rsid w:val="4B594A4F"/>
    <w:rsid w:val="4B7E5CDC"/>
    <w:rsid w:val="4B905A0E"/>
    <w:rsid w:val="4BB90349"/>
    <w:rsid w:val="4BD4580C"/>
    <w:rsid w:val="4BFE6E34"/>
    <w:rsid w:val="4CDE5132"/>
    <w:rsid w:val="4D201684"/>
    <w:rsid w:val="4D2259A9"/>
    <w:rsid w:val="4E775417"/>
    <w:rsid w:val="4EE129A3"/>
    <w:rsid w:val="4F0B6F91"/>
    <w:rsid w:val="4F454371"/>
    <w:rsid w:val="4F547F09"/>
    <w:rsid w:val="4FC07E4B"/>
    <w:rsid w:val="4FD034F4"/>
    <w:rsid w:val="4FDC38DA"/>
    <w:rsid w:val="500555A1"/>
    <w:rsid w:val="50452C3D"/>
    <w:rsid w:val="509E2F2C"/>
    <w:rsid w:val="51355217"/>
    <w:rsid w:val="51A667D4"/>
    <w:rsid w:val="51CD0A7D"/>
    <w:rsid w:val="52091195"/>
    <w:rsid w:val="525E7728"/>
    <w:rsid w:val="52732CD2"/>
    <w:rsid w:val="539B2A0C"/>
    <w:rsid w:val="53EB70D0"/>
    <w:rsid w:val="54A96172"/>
    <w:rsid w:val="552471D5"/>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C6E060C"/>
    <w:rsid w:val="5CE15514"/>
    <w:rsid w:val="5D2119D4"/>
    <w:rsid w:val="5D443BA6"/>
    <w:rsid w:val="5D44499B"/>
    <w:rsid w:val="5DFD1D36"/>
    <w:rsid w:val="5E5E5918"/>
    <w:rsid w:val="5F163B6C"/>
    <w:rsid w:val="5F3F396F"/>
    <w:rsid w:val="5F7666F1"/>
    <w:rsid w:val="5FA36E4F"/>
    <w:rsid w:val="5FA9504B"/>
    <w:rsid w:val="603C75C9"/>
    <w:rsid w:val="61C133E3"/>
    <w:rsid w:val="620705F9"/>
    <w:rsid w:val="629D3DDA"/>
    <w:rsid w:val="6364711E"/>
    <w:rsid w:val="63751073"/>
    <w:rsid w:val="63767D86"/>
    <w:rsid w:val="63AB7F12"/>
    <w:rsid w:val="63DE26DC"/>
    <w:rsid w:val="64CB2872"/>
    <w:rsid w:val="64D305FA"/>
    <w:rsid w:val="64DE19BE"/>
    <w:rsid w:val="64E25FD7"/>
    <w:rsid w:val="653C0B88"/>
    <w:rsid w:val="654D3437"/>
    <w:rsid w:val="65FC7EA8"/>
    <w:rsid w:val="6614142D"/>
    <w:rsid w:val="663366B5"/>
    <w:rsid w:val="66AB633F"/>
    <w:rsid w:val="66C61F6F"/>
    <w:rsid w:val="67A63462"/>
    <w:rsid w:val="67B053E9"/>
    <w:rsid w:val="67D41112"/>
    <w:rsid w:val="67EB1E5A"/>
    <w:rsid w:val="682300DA"/>
    <w:rsid w:val="685A617B"/>
    <w:rsid w:val="686A22FC"/>
    <w:rsid w:val="68A818F4"/>
    <w:rsid w:val="692D4505"/>
    <w:rsid w:val="694E6F19"/>
    <w:rsid w:val="6A82748B"/>
    <w:rsid w:val="6AE05E8B"/>
    <w:rsid w:val="6B292A76"/>
    <w:rsid w:val="6B4E2477"/>
    <w:rsid w:val="6C5B10CF"/>
    <w:rsid w:val="6CAD3909"/>
    <w:rsid w:val="6CF96471"/>
    <w:rsid w:val="6D5213D2"/>
    <w:rsid w:val="6D523F4B"/>
    <w:rsid w:val="6DB77BCC"/>
    <w:rsid w:val="6DE019ED"/>
    <w:rsid w:val="6E43329D"/>
    <w:rsid w:val="6E4F4B3B"/>
    <w:rsid w:val="6E781CB6"/>
    <w:rsid w:val="6E7870B5"/>
    <w:rsid w:val="6E972F68"/>
    <w:rsid w:val="6EB52941"/>
    <w:rsid w:val="6EF329FA"/>
    <w:rsid w:val="6EF3511C"/>
    <w:rsid w:val="6F7913D4"/>
    <w:rsid w:val="6FC43B63"/>
    <w:rsid w:val="6FFB03FC"/>
    <w:rsid w:val="70590C2C"/>
    <w:rsid w:val="708333D1"/>
    <w:rsid w:val="70870094"/>
    <w:rsid w:val="708763BB"/>
    <w:rsid w:val="712B76F3"/>
    <w:rsid w:val="715C2F00"/>
    <w:rsid w:val="716F0EE9"/>
    <w:rsid w:val="71DE693A"/>
    <w:rsid w:val="71E85002"/>
    <w:rsid w:val="72114AAA"/>
    <w:rsid w:val="722E4D65"/>
    <w:rsid w:val="726B7B06"/>
    <w:rsid w:val="727B270D"/>
    <w:rsid w:val="72BE7537"/>
    <w:rsid w:val="72F02BA8"/>
    <w:rsid w:val="73475147"/>
    <w:rsid w:val="735C36EF"/>
    <w:rsid w:val="737F69AF"/>
    <w:rsid w:val="739442D5"/>
    <w:rsid w:val="73C12DD8"/>
    <w:rsid w:val="744D3038"/>
    <w:rsid w:val="746F23FF"/>
    <w:rsid w:val="74972308"/>
    <w:rsid w:val="75363073"/>
    <w:rsid w:val="7567531B"/>
    <w:rsid w:val="75812F99"/>
    <w:rsid w:val="75850669"/>
    <w:rsid w:val="75887B01"/>
    <w:rsid w:val="762D1C62"/>
    <w:rsid w:val="778906D2"/>
    <w:rsid w:val="7812001C"/>
    <w:rsid w:val="7827628C"/>
    <w:rsid w:val="78304275"/>
    <w:rsid w:val="787673E5"/>
    <w:rsid w:val="791B5BCB"/>
    <w:rsid w:val="797B7403"/>
    <w:rsid w:val="79F721DF"/>
    <w:rsid w:val="7A192DAD"/>
    <w:rsid w:val="7A1C573C"/>
    <w:rsid w:val="7A2E4C88"/>
    <w:rsid w:val="7B6B537D"/>
    <w:rsid w:val="7C63789C"/>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sz w:val="28"/>
      <w:szCs w:val="20"/>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qFormat/>
    <w:uiPriority w:val="99"/>
    <w:pPr>
      <w:ind w:firstLine="420"/>
    </w:pPr>
    <w:rPr>
      <w:szCs w:val="20"/>
    </w:rPr>
  </w:style>
  <w:style w:type="paragraph" w:styleId="6">
    <w:name w:val="toa heading"/>
    <w:basedOn w:val="1"/>
    <w:next w:val="1"/>
    <w:semiHidden/>
    <w:qFormat/>
    <w:uiPriority w:val="0"/>
    <w:pPr>
      <w:spacing w:before="120"/>
    </w:pPr>
    <w:rPr>
      <w:rFonts w:ascii="Arial" w:hAnsi="Arial" w:cs="Arial"/>
      <w:sz w:val="24"/>
      <w:szCs w:val="24"/>
    </w:rPr>
  </w:style>
  <w:style w:type="paragraph" w:styleId="7">
    <w:name w:val="Body Text Indent"/>
    <w:basedOn w:val="1"/>
    <w:next w:val="8"/>
    <w:qFormat/>
    <w:uiPriority w:val="0"/>
    <w:pPr>
      <w:ind w:firstLine="720" w:firstLineChars="225"/>
    </w:pPr>
    <w:rPr>
      <w:rFonts w:ascii="仿宋_GB2312" w:hAnsi="Times New Roman" w:eastAsia="仿宋_GB2312"/>
      <w:sz w:val="32"/>
      <w:szCs w:val="32"/>
    </w:rPr>
  </w:style>
  <w:style w:type="paragraph" w:styleId="8">
    <w:name w:val="envelope return"/>
    <w:basedOn w:val="1"/>
    <w:qFormat/>
    <w:uiPriority w:val="99"/>
    <w:rPr>
      <w:rFonts w:ascii="Arial" w:hAnsi="Arial"/>
    </w:rPr>
  </w:style>
  <w:style w:type="paragraph" w:styleId="9">
    <w:name w:val="Plain Text"/>
    <w:basedOn w:val="1"/>
    <w:qFormat/>
    <w:uiPriority w:val="99"/>
    <w:rPr>
      <w:rFonts w:ascii="宋体" w:hAnsi="Courier New"/>
      <w:szCs w:val="20"/>
    </w:rPr>
  </w:style>
  <w:style w:type="paragraph" w:styleId="10">
    <w:name w:val="Date"/>
    <w:basedOn w:val="1"/>
    <w:next w:val="1"/>
    <w:qFormat/>
    <w:uiPriority w:val="0"/>
    <w:rPr>
      <w:rFonts w:ascii="宋体"/>
      <w:sz w:val="24"/>
    </w:r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tabs>
        <w:tab w:val="right" w:leader="dot" w:pos="8777"/>
      </w:tabs>
      <w:jc w:val="left"/>
    </w:pPr>
  </w:style>
  <w:style w:type="paragraph" w:styleId="15">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6">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Body Text First Indent"/>
    <w:basedOn w:val="2"/>
    <w:next w:val="19"/>
    <w:unhideWhenUsed/>
    <w:qFormat/>
    <w:uiPriority w:val="99"/>
    <w:pPr>
      <w:ind w:firstLine="420" w:firstLineChars="100"/>
    </w:pPr>
  </w:style>
  <w:style w:type="paragraph" w:styleId="19">
    <w:name w:val="Body Text First Indent 2"/>
    <w:basedOn w:val="7"/>
    <w:next w:val="1"/>
    <w:qFormat/>
    <w:uiPriority w:val="0"/>
    <w:pPr>
      <w:ind w:firstLine="420" w:firstLineChars="200"/>
    </w:pPr>
    <w:rPr>
      <w:rFonts w:ascii="Times New Roman" w:eastAsia="宋体"/>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0"/>
    <w:rPr>
      <w:color w:val="0000FF"/>
      <w:u w:val="single"/>
    </w:rPr>
  </w:style>
  <w:style w:type="paragraph" w:customStyle="1" w:styleId="26">
    <w:name w:val="无间隔1"/>
    <w:basedOn w:val="1"/>
    <w:qFormat/>
    <w:uiPriority w:val="1"/>
    <w:pPr>
      <w:spacing w:line="400" w:lineRule="exact"/>
    </w:pPr>
    <w:rPr>
      <w:sz w:val="24"/>
    </w:rPr>
  </w:style>
  <w:style w:type="paragraph" w:customStyle="1" w:styleId="27">
    <w:name w:val="style4"/>
    <w:basedOn w:val="1"/>
    <w:next w:val="28"/>
    <w:qFormat/>
    <w:uiPriority w:val="0"/>
    <w:pPr>
      <w:widowControl/>
      <w:spacing w:before="280" w:after="280"/>
    </w:pPr>
    <w:rPr>
      <w:rFonts w:ascii="宋体"/>
      <w:sz w:val="18"/>
    </w:rPr>
  </w:style>
  <w:style w:type="paragraph" w:customStyle="1" w:styleId="2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9">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2"/>
    <w:link w:val="11"/>
    <w:qFormat/>
    <w:uiPriority w:val="0"/>
    <w:rPr>
      <w:rFonts w:ascii="Calibri" w:hAnsi="Calibri" w:eastAsia="宋体" w:cs="Times New Roman"/>
      <w:kern w:val="2"/>
      <w:sz w:val="18"/>
      <w:szCs w:val="18"/>
    </w:rPr>
  </w:style>
  <w:style w:type="paragraph" w:customStyle="1" w:styleId="35">
    <w:name w:val="正文_0_0"/>
    <w:basedOn w:val="1"/>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6">
    <w:name w:val="15"/>
    <w:basedOn w:val="22"/>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8">
    <w:name w:val="列出段落1"/>
    <w:basedOn w:val="1"/>
    <w:qFormat/>
    <w:uiPriority w:val="0"/>
    <w:pPr>
      <w:ind w:firstLine="420" w:firstLineChars="200"/>
    </w:pPr>
    <w:rPr>
      <w:rFonts w:ascii="Calibri" w:hAnsi="Calibri" w:eastAsia="宋体" w:cs="Times New Roman"/>
    </w:rPr>
  </w:style>
  <w:style w:type="paragraph" w:customStyle="1" w:styleId="39">
    <w:name w:val="Table Paragraph"/>
    <w:basedOn w:val="1"/>
    <w:qFormat/>
    <w:uiPriority w:val="1"/>
    <w:rPr>
      <w:rFonts w:ascii="宋体" w:hAnsi="宋体" w:cs="宋体"/>
      <w:lang w:val="ja-JP" w:eastAsia="ja-JP" w:bidi="ja-JP"/>
    </w:rPr>
  </w:style>
  <w:style w:type="paragraph" w:customStyle="1" w:styleId="40">
    <w:name w:val="Blockquote"/>
    <w:basedOn w:val="1"/>
    <w:qFormat/>
    <w:uiPriority w:val="0"/>
    <w:pPr>
      <w:autoSpaceDE w:val="0"/>
      <w:autoSpaceDN w:val="0"/>
      <w:adjustRightInd w:val="0"/>
      <w:ind w:left="360" w:right="36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33</Pages>
  <Words>7281</Words>
  <Characters>7722</Characters>
  <Lines>74</Lines>
  <Paragraphs>21</Paragraphs>
  <TotalTime>8</TotalTime>
  <ScaleCrop>false</ScaleCrop>
  <LinksUpToDate>false</LinksUpToDate>
  <CharactersWithSpaces>10681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Lilian</cp:lastModifiedBy>
  <cp:lastPrinted>2025-02-20T03:39:00Z</cp:lastPrinted>
  <dcterms:modified xsi:type="dcterms:W3CDTF">2025-03-18T00:23:07Z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7C7D8D44CC1C4C96913B6AC9A04A2B84_13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eyJoZGlkIjoiYjNmYTgxMjczMzBiODBjODY1MmUyNzZiYTk5ZmJiNjYiLCJ1c2VySWQiOiIzOTcxMzUzMTYifQ==</vt:lpwstr>
  </property>
</Properties>
</file>