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717"/>
      </w:tblGrid>
      <w:tr w14:paraId="6FE5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3A64A831">
            <w:pPr>
              <w:adjustRightInd w:val="0"/>
              <w:snapToGrid w:val="0"/>
              <w:spacing w:line="360" w:lineRule="auto"/>
              <w:jc w:val="center"/>
              <w:rPr>
                <w:rFonts w:hint="eastAsia" w:ascii="宋体" w:hAnsi="宋体"/>
                <w:b/>
                <w:sz w:val="48"/>
                <w:szCs w:val="48"/>
              </w:rPr>
            </w:pPr>
            <w:r>
              <w:rPr>
                <w:rFonts w:hint="eastAsia" w:ascii="宋体" w:hAnsi="宋体"/>
                <w:b/>
                <w:sz w:val="24"/>
              </w:rPr>
              <w:t>主管科室确认签字</w:t>
            </w:r>
          </w:p>
        </w:tc>
        <w:tc>
          <w:tcPr>
            <w:tcW w:w="1717" w:type="dxa"/>
          </w:tcPr>
          <w:p w14:paraId="42952CD4">
            <w:pPr>
              <w:adjustRightInd w:val="0"/>
              <w:snapToGrid w:val="0"/>
              <w:spacing w:line="360" w:lineRule="auto"/>
              <w:jc w:val="center"/>
              <w:rPr>
                <w:rFonts w:hint="eastAsia" w:ascii="宋体" w:hAnsi="宋体"/>
                <w:b/>
                <w:sz w:val="48"/>
                <w:szCs w:val="48"/>
              </w:rPr>
            </w:pPr>
          </w:p>
        </w:tc>
      </w:tr>
      <w:tr w14:paraId="7F6F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0" w:type="dxa"/>
            <w:vAlign w:val="center"/>
          </w:tcPr>
          <w:p w14:paraId="54E02756">
            <w:pPr>
              <w:adjustRightInd w:val="0"/>
              <w:snapToGrid w:val="0"/>
              <w:spacing w:line="360" w:lineRule="auto"/>
              <w:jc w:val="center"/>
              <w:rPr>
                <w:rFonts w:hint="eastAsia" w:ascii="宋体" w:hAnsi="宋体"/>
                <w:b/>
                <w:sz w:val="48"/>
                <w:szCs w:val="48"/>
              </w:rPr>
            </w:pPr>
            <w:r>
              <w:rPr>
                <w:rFonts w:hint="eastAsia" w:ascii="宋体" w:hAnsi="宋体"/>
                <w:b/>
                <w:sz w:val="24"/>
              </w:rPr>
              <w:t>日期</w:t>
            </w:r>
          </w:p>
        </w:tc>
        <w:tc>
          <w:tcPr>
            <w:tcW w:w="1717" w:type="dxa"/>
          </w:tcPr>
          <w:p w14:paraId="3651E948">
            <w:pPr>
              <w:adjustRightInd w:val="0"/>
              <w:snapToGrid w:val="0"/>
              <w:spacing w:line="360" w:lineRule="auto"/>
              <w:jc w:val="center"/>
              <w:rPr>
                <w:rFonts w:hint="eastAsia" w:ascii="宋体" w:hAnsi="宋体"/>
                <w:b/>
                <w:sz w:val="48"/>
                <w:szCs w:val="48"/>
              </w:rPr>
            </w:pPr>
          </w:p>
        </w:tc>
      </w:tr>
    </w:tbl>
    <w:p w14:paraId="698CE49C">
      <w:pPr>
        <w:pStyle w:val="6"/>
        <w:jc w:val="center"/>
      </w:pPr>
      <w:r>
        <w:rPr>
          <w:rFonts w:hint="eastAsia" w:ascii="宋体" w:hAnsi="宋体"/>
          <w:b/>
          <w:sz w:val="48"/>
          <w:szCs w:val="48"/>
        </w:rPr>
        <w:t>濮阳县中医医院</w:t>
      </w:r>
    </w:p>
    <w:p w14:paraId="5D2B2F54">
      <w:pPr>
        <w:pStyle w:val="19"/>
        <w:widowControl/>
        <w:spacing w:line="500" w:lineRule="exact"/>
        <w:jc w:val="center"/>
        <w:rPr>
          <w:rFonts w:hint="eastAsia" w:ascii="宋体" w:hAnsi="宋体"/>
          <w:b/>
          <w:kern w:val="2"/>
          <w:sz w:val="48"/>
          <w:szCs w:val="48"/>
        </w:rPr>
      </w:pPr>
      <w:r>
        <w:rPr>
          <w:rFonts w:hint="eastAsia" w:ascii="宋体" w:hAnsi="宋体"/>
          <w:b/>
          <w:kern w:val="2"/>
          <w:sz w:val="48"/>
          <w:szCs w:val="48"/>
        </w:rPr>
        <w:t>洗涤招标项目</w:t>
      </w:r>
    </w:p>
    <w:p w14:paraId="5CC3909E">
      <w:pPr>
        <w:pStyle w:val="19"/>
        <w:widowControl/>
        <w:spacing w:line="500" w:lineRule="exact"/>
        <w:jc w:val="center"/>
        <w:rPr>
          <w:rFonts w:hint="eastAsia" w:ascii="宋体" w:hAnsi="宋体"/>
          <w:b/>
          <w:kern w:val="2"/>
          <w:sz w:val="48"/>
          <w:szCs w:val="48"/>
        </w:rPr>
      </w:pPr>
      <w:r>
        <w:rPr>
          <w:rFonts w:hint="eastAsia" w:ascii="宋体" w:hAnsi="宋体"/>
          <w:b/>
          <w:kern w:val="2"/>
          <w:sz w:val="48"/>
          <w:szCs w:val="48"/>
        </w:rPr>
        <w:t>招标文件</w:t>
      </w:r>
    </w:p>
    <w:p w14:paraId="558FD4D7">
      <w:pPr>
        <w:adjustRightInd w:val="0"/>
        <w:snapToGrid w:val="0"/>
        <w:spacing w:line="360" w:lineRule="auto"/>
        <w:ind w:firstLine="2168" w:firstLineChars="600"/>
        <w:rPr>
          <w:rFonts w:hint="eastAsia" w:ascii="宋体" w:hAnsi="宋体"/>
          <w:b/>
          <w:sz w:val="36"/>
          <w:szCs w:val="36"/>
        </w:rPr>
      </w:pPr>
    </w:p>
    <w:p w14:paraId="09E514F9">
      <w:pPr>
        <w:adjustRightInd w:val="0"/>
        <w:snapToGrid w:val="0"/>
        <w:spacing w:line="360" w:lineRule="auto"/>
        <w:ind w:firstLine="2168" w:firstLineChars="600"/>
        <w:rPr>
          <w:rFonts w:hint="eastAsia" w:ascii="宋体" w:hAnsi="宋体"/>
          <w:b/>
          <w:color w:val="FF0000"/>
          <w:sz w:val="36"/>
          <w:szCs w:val="36"/>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rPr>
        <w:t>5</w:t>
      </w:r>
      <w:r>
        <w:rPr>
          <w:rFonts w:ascii="宋体" w:hAnsi="宋体"/>
          <w:b/>
          <w:sz w:val="36"/>
          <w:szCs w:val="36"/>
        </w:rPr>
        <w:t>-</w:t>
      </w:r>
      <w:r>
        <w:rPr>
          <w:rFonts w:hint="eastAsia" w:ascii="宋体" w:hAnsi="宋体"/>
          <w:b/>
          <w:sz w:val="36"/>
          <w:szCs w:val="36"/>
        </w:rPr>
        <w:t>10</w:t>
      </w:r>
    </w:p>
    <w:p w14:paraId="34625845">
      <w:pPr>
        <w:adjustRightInd w:val="0"/>
        <w:snapToGrid w:val="0"/>
        <w:spacing w:line="360" w:lineRule="auto"/>
        <w:ind w:firstLine="1680" w:firstLineChars="600"/>
        <w:rPr>
          <w:rFonts w:hint="eastAsia"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3BE1114E">
      <w:pPr>
        <w:adjustRightInd w:val="0"/>
        <w:snapToGrid w:val="0"/>
        <w:spacing w:line="360" w:lineRule="auto"/>
        <w:ind w:firstLine="1920" w:firstLineChars="600"/>
        <w:rPr>
          <w:rFonts w:hint="eastAsia" w:ascii="仿宋" w:hAnsi="仿宋" w:eastAsia="仿宋"/>
          <w:b/>
          <w:color w:val="FF0000"/>
          <w:sz w:val="36"/>
          <w:szCs w:val="36"/>
        </w:rPr>
      </w:pPr>
      <w:r>
        <w:rPr>
          <w:rFonts w:hint="eastAsia" w:ascii="仿宋" w:hAnsi="仿宋" w:eastAsia="仿宋"/>
          <w:sz w:val="32"/>
          <w:szCs w:val="32"/>
        </w:rPr>
        <w:t xml:space="preserve">         </w:t>
      </w:r>
    </w:p>
    <w:p w14:paraId="4461A6B1">
      <w:pPr>
        <w:adjustRightInd w:val="0"/>
        <w:snapToGrid w:val="0"/>
        <w:spacing w:line="360" w:lineRule="auto"/>
        <w:rPr>
          <w:rFonts w:hint="eastAsia" w:ascii="仿宋" w:hAnsi="仿宋" w:eastAsia="仿宋"/>
          <w:sz w:val="32"/>
          <w:szCs w:val="32"/>
        </w:rPr>
      </w:pPr>
    </w:p>
    <w:p w14:paraId="7144A778">
      <w:pPr>
        <w:adjustRightInd w:val="0"/>
        <w:snapToGrid w:val="0"/>
        <w:spacing w:line="360" w:lineRule="auto"/>
        <w:rPr>
          <w:rFonts w:hint="eastAsia" w:ascii="仿宋" w:hAnsi="仿宋" w:eastAsia="仿宋"/>
          <w:sz w:val="32"/>
          <w:szCs w:val="32"/>
        </w:rPr>
      </w:pPr>
    </w:p>
    <w:p w14:paraId="71D99842">
      <w:pPr>
        <w:jc w:val="center"/>
        <w:rPr>
          <w:rFonts w:hint="eastAsia" w:ascii="宋体" w:hAnsi="宋体"/>
          <w:b/>
          <w:sz w:val="36"/>
          <w:szCs w:val="36"/>
        </w:rPr>
      </w:pPr>
      <w:bookmarkStart w:id="0" w:name="_Toc317101147"/>
    </w:p>
    <w:p w14:paraId="43B30AF2">
      <w:pPr>
        <w:jc w:val="center"/>
        <w:rPr>
          <w:rFonts w:hint="eastAsia" w:ascii="宋体" w:hAnsi="宋体"/>
          <w:b/>
          <w:sz w:val="36"/>
          <w:szCs w:val="36"/>
        </w:rPr>
      </w:pPr>
    </w:p>
    <w:p w14:paraId="46B7C034">
      <w:pPr>
        <w:jc w:val="center"/>
        <w:rPr>
          <w:rFonts w:hint="eastAsia" w:ascii="宋体" w:hAnsi="宋体"/>
          <w:b/>
          <w:sz w:val="36"/>
          <w:szCs w:val="36"/>
        </w:rPr>
      </w:pPr>
    </w:p>
    <w:p w14:paraId="12556003">
      <w:pPr>
        <w:jc w:val="center"/>
        <w:rPr>
          <w:rFonts w:hint="eastAsia" w:ascii="宋体" w:hAnsi="宋体"/>
          <w:b/>
          <w:sz w:val="36"/>
          <w:szCs w:val="36"/>
        </w:rPr>
      </w:pPr>
      <w:r>
        <w:rPr>
          <w:rFonts w:hint="eastAsia" w:ascii="宋体" w:hAnsi="宋体"/>
          <w:b/>
          <w:sz w:val="36"/>
          <w:szCs w:val="36"/>
        </w:rPr>
        <w:t>编制日期：2025年</w:t>
      </w:r>
      <w:r>
        <w:rPr>
          <w:rFonts w:hint="eastAsia" w:ascii="宋体" w:hAnsi="宋体"/>
          <w:b/>
          <w:sz w:val="36"/>
          <w:szCs w:val="36"/>
          <w:lang w:val="en-US" w:eastAsia="zh-CN"/>
        </w:rPr>
        <w:t>4</w:t>
      </w:r>
      <w:r>
        <w:rPr>
          <w:rFonts w:hint="eastAsia" w:ascii="宋体" w:hAnsi="宋体"/>
          <w:b/>
          <w:sz w:val="36"/>
          <w:szCs w:val="36"/>
        </w:rPr>
        <w:t>月</w:t>
      </w:r>
    </w:p>
    <w:p w14:paraId="705113C0">
      <w:pPr>
        <w:pStyle w:val="6"/>
      </w:pPr>
    </w:p>
    <w:p w14:paraId="716FA395">
      <w:pPr>
        <w:pStyle w:val="6"/>
      </w:pPr>
    </w:p>
    <w:p w14:paraId="62E38EA0">
      <w:pPr>
        <w:pStyle w:val="17"/>
      </w:pPr>
    </w:p>
    <w:p w14:paraId="4EE387EF">
      <w:pPr>
        <w:pStyle w:val="17"/>
      </w:pPr>
    </w:p>
    <w:p w14:paraId="09E2C6AD">
      <w:pPr>
        <w:jc w:val="center"/>
        <w:rPr>
          <w:sz w:val="48"/>
          <w:szCs w:val="48"/>
        </w:rPr>
      </w:pPr>
    </w:p>
    <w:p w14:paraId="5BEC8F12">
      <w:pPr>
        <w:jc w:val="center"/>
        <w:rPr>
          <w:rFonts w:hint="eastAsia" w:ascii="仿宋" w:hAnsi="仿宋" w:eastAsia="仿宋"/>
          <w:color w:val="FF0000"/>
          <w:sz w:val="36"/>
          <w:szCs w:val="36"/>
        </w:rPr>
      </w:pPr>
      <w:r>
        <w:rPr>
          <w:rFonts w:hint="eastAsia"/>
          <w:sz w:val="48"/>
          <w:szCs w:val="48"/>
        </w:rPr>
        <w:t>目      录</w:t>
      </w:r>
      <w:bookmarkEnd w:id="0"/>
    </w:p>
    <w:p w14:paraId="1D399689"/>
    <w:p w14:paraId="4550B5F3">
      <w:pPr>
        <w:pStyle w:val="16"/>
      </w:pPr>
    </w:p>
    <w:p w14:paraId="4460FD40">
      <w:pPr>
        <w:rPr>
          <w:rFonts w:hint="eastAsia"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57E04F26">
      <w:pPr>
        <w:rPr>
          <w:rFonts w:hint="eastAsia" w:ascii="仿宋" w:hAnsi="仿宋" w:eastAsia="仿宋" w:cs="宋体"/>
          <w:sz w:val="36"/>
          <w:szCs w:val="36"/>
        </w:rPr>
      </w:pPr>
      <w:r>
        <w:rPr>
          <w:rFonts w:hint="eastAsia" w:ascii="仿宋" w:hAnsi="仿宋" w:eastAsia="仿宋" w:cs="宋体"/>
          <w:sz w:val="36"/>
          <w:szCs w:val="36"/>
        </w:rPr>
        <w:t>第二部分      投标须知</w:t>
      </w:r>
    </w:p>
    <w:p w14:paraId="534948E8">
      <w:pPr>
        <w:rPr>
          <w:rFonts w:hint="eastAsia" w:ascii="仿宋" w:hAnsi="仿宋" w:eastAsia="仿宋" w:cs="宋体"/>
          <w:sz w:val="36"/>
          <w:szCs w:val="36"/>
        </w:rPr>
      </w:pPr>
      <w:r>
        <w:fldChar w:fldCharType="begin"/>
      </w:r>
      <w:r>
        <w:instrText xml:space="preserve"> HYPERLINK \l "_Toc317101149" </w:instrText>
      </w:r>
      <w: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rPr>
        <w:t>服务标准及要求</w:t>
      </w:r>
    </w:p>
    <w:p w14:paraId="3D7EDFE5">
      <w:pPr>
        <w:rPr>
          <w:rFonts w:hint="eastAsia" w:ascii="仿宋" w:hAnsi="仿宋" w:eastAsia="仿宋" w:cs="宋体"/>
          <w:sz w:val="36"/>
          <w:szCs w:val="36"/>
        </w:rPr>
      </w:pPr>
      <w:r>
        <w:rPr>
          <w:rFonts w:hint="eastAsia" w:ascii="仿宋" w:hAnsi="仿宋" w:eastAsia="仿宋" w:cs="宋体"/>
          <w:sz w:val="36"/>
          <w:szCs w:val="36"/>
        </w:rPr>
        <w:t>第四部分      开标、评标办法及成交原则</w:t>
      </w:r>
    </w:p>
    <w:p w14:paraId="47603872">
      <w:pPr>
        <w:rPr>
          <w:rFonts w:hint="eastAsia"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0"/>
      <w:bookmarkEnd w:id="1"/>
      <w:bookmarkStart w:id="2" w:name="_Hlt10646881"/>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5162489A">
      <w:pPr>
        <w:rPr>
          <w:rFonts w:hint="eastAsia" w:ascii="仿宋" w:hAnsi="仿宋" w:eastAsia="仿宋" w:cs="宋体"/>
          <w:sz w:val="36"/>
          <w:szCs w:val="36"/>
        </w:rPr>
      </w:pPr>
      <w:r>
        <w:rPr>
          <w:rFonts w:hint="eastAsia" w:ascii="仿宋" w:hAnsi="仿宋" w:eastAsia="仿宋" w:cs="宋体"/>
          <w:sz w:val="36"/>
          <w:szCs w:val="36"/>
        </w:rPr>
        <w:t>第六部分      投标文件格式样本</w:t>
      </w:r>
    </w:p>
    <w:p w14:paraId="428817F5">
      <w:pPr>
        <w:rPr>
          <w:rFonts w:hint="eastAsia"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7A0BEDF0">
      <w:pPr>
        <w:spacing w:line="540" w:lineRule="exact"/>
        <w:ind w:firstLine="2891" w:firstLineChars="800"/>
        <w:rPr>
          <w:b/>
          <w:sz w:val="36"/>
          <w:szCs w:val="36"/>
        </w:rPr>
      </w:pPr>
      <w:r>
        <w:rPr>
          <w:rFonts w:hint="eastAsia"/>
          <w:b/>
          <w:sz w:val="36"/>
          <w:szCs w:val="36"/>
        </w:rPr>
        <w:t xml:space="preserve">一、招标公告 </w:t>
      </w:r>
    </w:p>
    <w:p w14:paraId="36B40B85">
      <w:pPr>
        <w:adjustRightInd w:val="0"/>
        <w:snapToGrid w:val="0"/>
        <w:spacing w:line="360" w:lineRule="auto"/>
        <w:ind w:firstLine="600" w:firstLineChars="200"/>
        <w:jc w:val="left"/>
        <w:rPr>
          <w:rFonts w:hint="eastAsia" w:ascii="仿宋" w:hAnsi="仿宋" w:eastAsia="仿宋"/>
          <w:sz w:val="30"/>
          <w:szCs w:val="30"/>
        </w:rPr>
      </w:pPr>
      <w:bookmarkStart w:id="3" w:name="_Toc317101149"/>
    </w:p>
    <w:p w14:paraId="342AC68F">
      <w:pPr>
        <w:pStyle w:val="19"/>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68101C3C">
      <w:pPr>
        <w:pStyle w:val="19"/>
        <w:widowControl/>
        <w:spacing w:line="500" w:lineRule="exact"/>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一、招标概况</w:t>
      </w:r>
    </w:p>
    <w:p w14:paraId="4D182428">
      <w:pPr>
        <w:pStyle w:val="19"/>
        <w:widowControl/>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1、项目名称：洗涤招标项目</w:t>
      </w:r>
    </w:p>
    <w:p w14:paraId="322FDDC3">
      <w:pPr>
        <w:pStyle w:val="19"/>
        <w:widowControl/>
        <w:spacing w:line="5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2、项目编号：PXZYJZ2025-10</w:t>
      </w:r>
    </w:p>
    <w:p w14:paraId="715B4366">
      <w:pPr>
        <w:pStyle w:val="19"/>
        <w:widowControl/>
        <w:spacing w:line="5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3、招标内容</w:t>
      </w:r>
    </w:p>
    <w:tbl>
      <w:tblPr>
        <w:tblStyle w:val="22"/>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179"/>
        <w:gridCol w:w="4500"/>
        <w:gridCol w:w="2252"/>
      </w:tblGrid>
      <w:tr w14:paraId="038969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1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359DC9">
            <w:pPr>
              <w:pStyle w:val="19"/>
              <w:widowControl/>
              <w:spacing w:beforeAutospacing="0" w:afterAutospacing="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45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4F2FA12">
            <w:pPr>
              <w:pStyle w:val="19"/>
              <w:widowControl/>
              <w:spacing w:beforeAutospacing="0" w:afterAutospacing="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范围</w:t>
            </w:r>
          </w:p>
        </w:tc>
        <w:tc>
          <w:tcPr>
            <w:tcW w:w="22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70340A">
            <w:pPr>
              <w:pStyle w:val="19"/>
              <w:widowControl/>
              <w:spacing w:beforeAutospacing="0" w:afterAutospacing="0"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预算金额（万元）</w:t>
            </w:r>
          </w:p>
        </w:tc>
      </w:tr>
      <w:tr w14:paraId="633B36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1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B38FE2">
            <w:pPr>
              <w:pStyle w:val="19"/>
              <w:widowControl/>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洗涤招标项目</w:t>
            </w:r>
          </w:p>
        </w:tc>
        <w:tc>
          <w:tcPr>
            <w:tcW w:w="4500" w:type="dxa"/>
            <w:tcBorders>
              <w:top w:val="nil"/>
              <w:left w:val="nil"/>
              <w:bottom w:val="single" w:color="auto" w:sz="8" w:space="0"/>
              <w:right w:val="single" w:color="auto" w:sz="8" w:space="0"/>
            </w:tcBorders>
            <w:tcMar>
              <w:top w:w="0" w:type="dxa"/>
              <w:left w:w="108" w:type="dxa"/>
              <w:bottom w:w="0" w:type="dxa"/>
              <w:right w:w="108" w:type="dxa"/>
            </w:tcMar>
          </w:tcPr>
          <w:p w14:paraId="08A3B8CE">
            <w:pPr>
              <w:pStyle w:val="19"/>
              <w:widowControl/>
              <w:spacing w:line="360" w:lineRule="auto"/>
              <w:ind w:left="1120" w:hanging="1120" w:hangingChars="4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被褥六件套、窗帘、围帘、工作服、病号服、手术室辅料等</w:t>
            </w:r>
          </w:p>
        </w:tc>
        <w:tc>
          <w:tcPr>
            <w:tcW w:w="2252" w:type="dxa"/>
            <w:tcBorders>
              <w:top w:val="nil"/>
              <w:left w:val="nil"/>
              <w:bottom w:val="single" w:color="auto" w:sz="8" w:space="0"/>
              <w:right w:val="single" w:color="auto" w:sz="8" w:space="0"/>
            </w:tcBorders>
            <w:tcMar>
              <w:top w:w="0" w:type="dxa"/>
              <w:left w:w="108" w:type="dxa"/>
              <w:bottom w:w="0" w:type="dxa"/>
              <w:right w:w="108" w:type="dxa"/>
            </w:tcMar>
            <w:vAlign w:val="center"/>
          </w:tcPr>
          <w:p w14:paraId="0BF5794D">
            <w:pPr>
              <w:pStyle w:val="19"/>
              <w:widowControl/>
              <w:spacing w:before="0" w:beforeAutospacing="0" w:after="0" w:afterAutospacing="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r>
    </w:tbl>
    <w:p w14:paraId="71B4CFD1">
      <w:pPr>
        <w:pStyle w:val="19"/>
        <w:widowControl/>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409577B7">
      <w:pPr>
        <w:widowControl/>
        <w:numPr>
          <w:ilvl w:val="0"/>
          <w:numId w:val="1"/>
        </w:numPr>
        <w:spacing w:line="360" w:lineRule="auto"/>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投标申请人资格要求</w:t>
      </w:r>
    </w:p>
    <w:p w14:paraId="411E8BCF">
      <w:pPr>
        <w:widowControl/>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1、在中华人民共和国境内注册，具有独立法人资格。</w:t>
      </w:r>
    </w:p>
    <w:p w14:paraId="53E46FE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kern w:val="0"/>
          <w:sz w:val="28"/>
          <w:szCs w:val="28"/>
          <w:lang w:bidi="ar"/>
        </w:rPr>
        <w:t>2、依法取得有效《营业执照》（三证合一），</w:t>
      </w:r>
      <w:r>
        <w:rPr>
          <w:rFonts w:hint="eastAsia" w:ascii="仿宋_GB2312" w:hAnsi="仿宋_GB2312" w:eastAsia="仿宋_GB2312" w:cs="仿宋_GB2312"/>
          <w:i w:val="0"/>
          <w:iCs w:val="0"/>
          <w:caps w:val="0"/>
          <w:color w:val="auto"/>
          <w:spacing w:val="0"/>
          <w:kern w:val="0"/>
          <w:sz w:val="28"/>
          <w:szCs w:val="28"/>
          <w:lang w:val="en-US" w:eastAsia="zh-CN" w:bidi="ar"/>
        </w:rPr>
        <w:t>具备相应的合法资质。</w:t>
      </w:r>
    </w:p>
    <w:p w14:paraId="60F188F3">
      <w:pPr>
        <w:pStyle w:val="6"/>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3、投标公司在经营活动中无不良记录及重大违法行为记录。</w:t>
      </w:r>
    </w:p>
    <w:p w14:paraId="2D1FAE97">
      <w:pPr>
        <w:widowControl/>
        <w:spacing w:line="560" w:lineRule="exact"/>
        <w:ind w:firstLine="560" w:firstLineChars="200"/>
        <w:rPr>
          <w:rFonts w:hint="eastAsia" w:ascii="仿宋_GB2312" w:hAnsi="仿宋_GB2312" w:eastAsia="仿宋_GB2312" w:cs="仿宋_GB2312"/>
          <w:kern w:val="0"/>
          <w:sz w:val="28"/>
          <w:szCs w:val="28"/>
          <w:lang w:bidi="ar"/>
        </w:rPr>
      </w:pPr>
    </w:p>
    <w:p w14:paraId="3379A84E">
      <w:pPr>
        <w:widowControl/>
        <w:spacing w:line="56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5D3A7CD2">
      <w:pPr>
        <w:pStyle w:val="28"/>
      </w:pPr>
    </w:p>
    <w:p w14:paraId="27D35EE1">
      <w:pPr>
        <w:pStyle w:val="19"/>
        <w:widowControl/>
        <w:spacing w:line="360" w:lineRule="auto"/>
        <w:jc w:val="both"/>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三、招标公告发布地址</w:t>
      </w:r>
    </w:p>
    <w:p w14:paraId="72EBA85D">
      <w:pPr>
        <w:pStyle w:val="19"/>
        <w:widowControl/>
        <w:spacing w:line="500" w:lineRule="exact"/>
        <w:ind w:firstLine="280" w:firstLineChars="100"/>
      </w:pPr>
      <w:r>
        <w:rPr>
          <w:rFonts w:hint="eastAsia" w:ascii="仿宋_GB2312" w:hAnsi="仿宋_GB2312" w:eastAsia="仿宋_GB2312" w:cs="仿宋_GB2312"/>
          <w:sz w:val="28"/>
          <w:szCs w:val="28"/>
        </w:rPr>
        <w:t>   本次招标公告在濮阳县中医医院微信公众号、濮阳县中医医院官网</w:t>
      </w:r>
      <w:r>
        <w:rPr>
          <w:rStyle w:val="27"/>
          <w:rFonts w:hint="eastAsia" w:ascii="仿宋_GB2312" w:hAnsi="仿宋_GB2312" w:eastAsia="仿宋_GB2312" w:cs="仿宋_GB2312"/>
          <w:sz w:val="28"/>
          <w:szCs w:val="28"/>
        </w:rPr>
        <w:t>http://www.pyxzyyy.net/</w:t>
      </w:r>
      <w:r>
        <w:rPr>
          <w:rFonts w:hint="eastAsia" w:ascii="仿宋_GB2312" w:hAnsi="仿宋_GB2312" w:eastAsia="仿宋_GB2312" w:cs="仿宋_GB2312"/>
          <w:sz w:val="28"/>
          <w:szCs w:val="28"/>
        </w:rPr>
        <w:t>及医院公示栏公开发布。</w:t>
      </w:r>
    </w:p>
    <w:p w14:paraId="55A6F4B1">
      <w:pPr>
        <w:widowControl/>
        <w:spacing w:line="360" w:lineRule="auto"/>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四、获取招标文件</w:t>
      </w:r>
    </w:p>
    <w:p w14:paraId="0105FC5A">
      <w:pPr>
        <w:pStyle w:val="19"/>
        <w:widowControl/>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1、招标文件的获取请点击下方链接。</w:t>
      </w:r>
    </w:p>
    <w:p w14:paraId="5DAEB833">
      <w:pPr>
        <w:pStyle w:val="19"/>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2、时间：公告发布之日起至投标文件的递交截止时间前。</w:t>
      </w:r>
    </w:p>
    <w:p w14:paraId="12DD5C84">
      <w:pPr>
        <w:pStyle w:val="19"/>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3、投标文件递交时间：2025年</w:t>
      </w:r>
      <w:r>
        <w:rPr>
          <w:rFonts w:hint="eastAsia" w:ascii="仿宋_GB2312" w:hAnsi="仿宋_GB2312" w:eastAsia="仿宋_GB2312" w:cs="仿宋_GB2312"/>
          <w:sz w:val="28"/>
          <w:szCs w:val="28"/>
          <w:lang w:val="en-US" w:eastAsia="zh-CN" w:bidi="ar"/>
        </w:rPr>
        <w:t>4</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25</w:t>
      </w:r>
      <w:r>
        <w:rPr>
          <w:rFonts w:hint="eastAsia" w:ascii="仿宋_GB2312" w:hAnsi="仿宋_GB2312" w:eastAsia="仿宋_GB2312" w:cs="仿宋_GB2312"/>
          <w:sz w:val="28"/>
          <w:szCs w:val="28"/>
          <w:lang w:bidi="ar"/>
        </w:rPr>
        <w:t>日15:00-15:30（北京时间）。</w:t>
      </w:r>
    </w:p>
    <w:p w14:paraId="5132E6AE">
      <w:pPr>
        <w:pStyle w:val="19"/>
        <w:widowControl/>
        <w:shd w:val="clear" w:color="auto" w:fill="FFFFFF"/>
        <w:spacing w:line="555" w:lineRule="atLeast"/>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4、递交地点：濮阳县中医医院新院区北住院楼一楼会议室。</w:t>
      </w:r>
    </w:p>
    <w:p w14:paraId="28C879EE">
      <w:pPr>
        <w:pStyle w:val="19"/>
        <w:widowControl/>
        <w:shd w:val="clear" w:color="auto" w:fill="FFFFFF"/>
        <w:spacing w:line="555" w:lineRule="atLeast"/>
        <w:ind w:firstLine="600"/>
        <w:rPr>
          <w:rStyle w:val="27"/>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5、售价：0元。</w:t>
      </w:r>
      <w:r>
        <w:rPr>
          <w:rFonts w:hint="eastAsia" w:ascii="仿宋_GB2312" w:hAnsi="仿宋_GB2312" w:eastAsia="仿宋_GB2312" w:cs="仿宋_GB2312"/>
          <w:sz w:val="28"/>
          <w:szCs w:val="28"/>
        </w:rPr>
        <w:t>   </w:t>
      </w:r>
    </w:p>
    <w:p w14:paraId="2DFA5556">
      <w:pPr>
        <w:pStyle w:val="19"/>
        <w:widowControl/>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五、开标时间及地点</w:t>
      </w:r>
    </w:p>
    <w:p w14:paraId="77A88EB8">
      <w:pPr>
        <w:pStyle w:val="19"/>
        <w:widowControl/>
        <w:ind w:firstLine="560" w:firstLineChars="200"/>
        <w:rPr>
          <w:rFonts w:ascii="Arial" w:hAnsi="Arial" w:cs="Arial"/>
          <w:color w:val="666666"/>
          <w:sz w:val="18"/>
          <w:szCs w:val="18"/>
        </w:rPr>
      </w:pPr>
      <w:r>
        <w:rPr>
          <w:rFonts w:hint="eastAsia" w:ascii="仿宋_GB2312" w:hAnsi="仿宋_GB2312" w:eastAsia="仿宋_GB2312" w:cs="仿宋_GB2312"/>
          <w:sz w:val="28"/>
          <w:szCs w:val="28"/>
          <w:lang w:bidi="ar"/>
        </w:rPr>
        <w:t>1、时间：2025年</w:t>
      </w:r>
      <w:r>
        <w:rPr>
          <w:rFonts w:hint="eastAsia" w:ascii="仿宋_GB2312" w:hAnsi="仿宋_GB2312" w:eastAsia="仿宋_GB2312" w:cs="仿宋_GB2312"/>
          <w:sz w:val="28"/>
          <w:szCs w:val="28"/>
          <w:lang w:val="en-US" w:eastAsia="zh-CN" w:bidi="ar"/>
        </w:rPr>
        <w:t>4</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25</w:t>
      </w:r>
      <w:r>
        <w:rPr>
          <w:rFonts w:hint="eastAsia" w:ascii="仿宋_GB2312" w:hAnsi="仿宋_GB2312" w:eastAsia="仿宋_GB2312" w:cs="仿宋_GB2312"/>
          <w:sz w:val="28"/>
          <w:szCs w:val="28"/>
          <w:lang w:bidi="ar"/>
        </w:rPr>
        <w:t>日15：30分（北京时间）</w:t>
      </w:r>
    </w:p>
    <w:p w14:paraId="187817D1">
      <w:pPr>
        <w:pStyle w:val="19"/>
        <w:widowControl/>
        <w:shd w:val="clear" w:color="auto" w:fill="FFFFFF"/>
        <w:spacing w:line="555" w:lineRule="atLeast"/>
        <w:ind w:firstLine="560" w:firstLineChars="200"/>
        <w:rPr>
          <w:rStyle w:val="25"/>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2、地点：濮阳县中医医院新院区北住院楼一楼会议室。</w:t>
      </w:r>
    </w:p>
    <w:p w14:paraId="523660DA">
      <w:pPr>
        <w:pStyle w:val="19"/>
        <w:widowControl/>
        <w:spacing w:line="360" w:lineRule="auto"/>
        <w:rPr>
          <w:rFonts w:hint="eastAsia" w:ascii="仿宋" w:hAnsi="仿宋" w:eastAsia="仿宋" w:cs="仿宋_GB2312"/>
          <w:color w:val="000000"/>
          <w:sz w:val="30"/>
          <w:szCs w:val="30"/>
          <w:shd w:val="clear" w:color="auto" w:fill="FFFFFF"/>
          <w:lang w:bidi="ar"/>
        </w:rPr>
      </w:pPr>
      <w:r>
        <w:rPr>
          <w:rFonts w:hint="eastAsia" w:ascii="仿宋" w:hAnsi="仿宋" w:eastAsia="仿宋" w:cs="仿宋_GB2312"/>
          <w:b/>
          <w:color w:val="000000"/>
          <w:sz w:val="30"/>
          <w:szCs w:val="30"/>
          <w:shd w:val="clear" w:color="auto" w:fill="FFFFFF"/>
          <w:lang w:bidi="ar"/>
        </w:rPr>
        <w:t>六、联系人及联系方式</w:t>
      </w:r>
    </w:p>
    <w:p w14:paraId="0B2E605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联系人：王先生 </w:t>
      </w:r>
    </w:p>
    <w:p w14:paraId="0D31C418">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联系电话：0393-3686167</w:t>
      </w:r>
    </w:p>
    <w:p w14:paraId="493C76D4">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邮箱：</w:t>
      </w:r>
      <w:r>
        <w:fldChar w:fldCharType="begin"/>
      </w:r>
      <w:r>
        <w:instrText xml:space="preserve"> HYPERLINK "mailto:pyxzyyzbb@126.com" </w:instrText>
      </w:r>
      <w:r>
        <w:fldChar w:fldCharType="separate"/>
      </w:r>
      <w:r>
        <w:rPr>
          <w:rStyle w:val="27"/>
          <w:rFonts w:hint="eastAsia" w:ascii="仿宋_GB2312" w:hAnsi="仿宋_GB2312" w:eastAsia="仿宋_GB2312" w:cs="仿宋_GB2312"/>
          <w:kern w:val="0"/>
          <w:sz w:val="28"/>
          <w:szCs w:val="28"/>
          <w:lang w:bidi="ar"/>
        </w:rPr>
        <w:t>pyxzyyzbb@126.com</w:t>
      </w:r>
      <w:r>
        <w:rPr>
          <w:rStyle w:val="27"/>
          <w:rFonts w:hint="eastAsia" w:ascii="仿宋_GB2312" w:hAnsi="仿宋_GB2312" w:eastAsia="仿宋_GB2312" w:cs="仿宋_GB2312"/>
          <w:kern w:val="0"/>
          <w:sz w:val="28"/>
          <w:szCs w:val="28"/>
          <w:lang w:bidi="ar"/>
        </w:rPr>
        <w:fldChar w:fldCharType="end"/>
      </w:r>
    </w:p>
    <w:p w14:paraId="2FA7800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地址：濮阳县帝舜大道（南二环）与工业路交叉口西北角</w:t>
      </w:r>
    </w:p>
    <w:p w14:paraId="47E669CC">
      <w:pPr>
        <w:pStyle w:val="19"/>
        <w:widowControl/>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 1、开标当日只限一人（被授权人）前来参与开标。</w:t>
      </w:r>
    </w:p>
    <w:p w14:paraId="6D75A33A">
      <w:pPr>
        <w:pStyle w:val="19"/>
        <w:widowControl/>
        <w:spacing w:line="500" w:lineRule="exact"/>
        <w:ind w:left="4200" w:hanging="4200" w:hangingChars="1500"/>
        <w:rPr>
          <w:rFonts w:hint="eastAsia" w:ascii="仿宋_GB2312" w:hAnsi="仿宋_GB2312" w:eastAsia="仿宋_GB2312" w:cs="仿宋_GB2312"/>
          <w:color w:val="666666"/>
          <w:sz w:val="28"/>
          <w:szCs w:val="28"/>
        </w:rPr>
      </w:pPr>
    </w:p>
    <w:p w14:paraId="5503EC65">
      <w:pPr>
        <w:pStyle w:val="19"/>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p>
    <w:p w14:paraId="1290B024">
      <w:pPr>
        <w:pStyle w:val="19"/>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濮阳县中医医院</w:t>
      </w:r>
    </w:p>
    <w:p w14:paraId="53C21990">
      <w:pPr>
        <w:kinsoku w:val="0"/>
        <w:overflowPunct w:val="0"/>
        <w:autoSpaceDE w:val="0"/>
        <w:autoSpaceDN w:val="0"/>
        <w:adjustRightInd w:val="0"/>
        <w:snapToGrid w:val="0"/>
        <w:spacing w:line="560" w:lineRule="exact"/>
        <w:ind w:firstLine="560" w:firstLineChars="200"/>
        <w:jc w:val="center"/>
        <w:rPr>
          <w:rFonts w:hint="eastAsia" w:ascii="仿宋" w:hAnsi="仿宋" w:eastAsia="仿宋"/>
          <w:sz w:val="30"/>
          <w:szCs w:val="30"/>
        </w:rPr>
      </w:pPr>
      <w:r>
        <w:rPr>
          <w:rFonts w:hint="eastAsia" w:ascii="仿宋_GB2312" w:hAnsi="仿宋_GB2312" w:eastAsia="仿宋_GB2312" w:cs="仿宋_GB2312"/>
          <w:sz w:val="28"/>
          <w:szCs w:val="28"/>
        </w:rPr>
        <w:t xml:space="preserve">                       2025年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w:t>
      </w:r>
    </w:p>
    <w:p w14:paraId="585B83E6">
      <w:pPr>
        <w:pStyle w:val="6"/>
      </w:pPr>
    </w:p>
    <w:p w14:paraId="49DFFF8C">
      <w:pPr>
        <w:adjustRightInd w:val="0"/>
        <w:snapToGrid w:val="0"/>
        <w:spacing w:line="500" w:lineRule="exact"/>
        <w:jc w:val="left"/>
        <w:rPr>
          <w:b/>
          <w:sz w:val="36"/>
          <w:szCs w:val="36"/>
        </w:rPr>
      </w:pPr>
    </w:p>
    <w:p w14:paraId="315B7467">
      <w:pPr>
        <w:pStyle w:val="4"/>
        <w:ind w:firstLine="0"/>
        <w:rPr>
          <w:b/>
          <w:sz w:val="36"/>
          <w:szCs w:val="36"/>
        </w:rPr>
      </w:pPr>
    </w:p>
    <w:p w14:paraId="1C8D6564">
      <w:pPr>
        <w:adjustRightInd w:val="0"/>
        <w:snapToGrid w:val="0"/>
        <w:spacing w:line="500" w:lineRule="exact"/>
        <w:jc w:val="left"/>
        <w:rPr>
          <w:b/>
          <w:sz w:val="36"/>
          <w:szCs w:val="36"/>
        </w:rPr>
      </w:pPr>
      <w:r>
        <w:rPr>
          <w:rFonts w:hint="eastAsia"/>
          <w:b/>
          <w:sz w:val="36"/>
          <w:szCs w:val="36"/>
        </w:rPr>
        <w:t xml:space="preserve">  </w:t>
      </w:r>
    </w:p>
    <w:p w14:paraId="77777C39">
      <w:pPr>
        <w:pStyle w:val="28"/>
        <w:rPr>
          <w:b/>
          <w:sz w:val="36"/>
          <w:szCs w:val="36"/>
        </w:rPr>
      </w:pPr>
    </w:p>
    <w:p w14:paraId="3DE5A12D">
      <w:pPr>
        <w:pStyle w:val="28"/>
        <w:rPr>
          <w:b/>
          <w:sz w:val="36"/>
          <w:szCs w:val="36"/>
        </w:rPr>
      </w:pPr>
    </w:p>
    <w:p w14:paraId="2D65089A">
      <w:pPr>
        <w:pStyle w:val="28"/>
        <w:rPr>
          <w:b/>
          <w:sz w:val="36"/>
          <w:szCs w:val="36"/>
        </w:rPr>
      </w:pPr>
    </w:p>
    <w:p w14:paraId="1807B9D7">
      <w:pPr>
        <w:pStyle w:val="28"/>
        <w:rPr>
          <w:b/>
          <w:sz w:val="36"/>
          <w:szCs w:val="36"/>
        </w:rPr>
      </w:pPr>
    </w:p>
    <w:p w14:paraId="7B7121ED">
      <w:pPr>
        <w:adjustRightInd w:val="0"/>
        <w:snapToGrid w:val="0"/>
        <w:spacing w:line="500" w:lineRule="exact"/>
        <w:jc w:val="center"/>
        <w:rPr>
          <w:b/>
          <w:sz w:val="36"/>
          <w:szCs w:val="36"/>
        </w:rPr>
      </w:pPr>
    </w:p>
    <w:p w14:paraId="3E2F8379">
      <w:pPr>
        <w:adjustRightInd w:val="0"/>
        <w:snapToGrid w:val="0"/>
        <w:spacing w:line="500" w:lineRule="exact"/>
        <w:jc w:val="center"/>
        <w:rPr>
          <w:b/>
          <w:sz w:val="36"/>
          <w:szCs w:val="36"/>
        </w:rPr>
      </w:pPr>
    </w:p>
    <w:p w14:paraId="3FD394E5">
      <w:pPr>
        <w:adjustRightInd w:val="0"/>
        <w:snapToGrid w:val="0"/>
        <w:spacing w:line="500" w:lineRule="exact"/>
        <w:jc w:val="center"/>
        <w:rPr>
          <w:b/>
          <w:sz w:val="36"/>
          <w:szCs w:val="36"/>
        </w:rPr>
      </w:pPr>
    </w:p>
    <w:p w14:paraId="3303EA29">
      <w:pPr>
        <w:pStyle w:val="6"/>
        <w:rPr>
          <w:b/>
          <w:sz w:val="36"/>
          <w:szCs w:val="36"/>
        </w:rPr>
      </w:pPr>
    </w:p>
    <w:p w14:paraId="383AFFFC">
      <w:pPr>
        <w:pStyle w:val="7"/>
      </w:pPr>
    </w:p>
    <w:p w14:paraId="4A7B3F43">
      <w:pPr>
        <w:adjustRightInd w:val="0"/>
        <w:snapToGrid w:val="0"/>
        <w:spacing w:line="500" w:lineRule="exact"/>
        <w:jc w:val="center"/>
        <w:rPr>
          <w:b/>
          <w:sz w:val="36"/>
          <w:szCs w:val="36"/>
        </w:rPr>
      </w:pPr>
      <w:r>
        <w:rPr>
          <w:rFonts w:hint="eastAsia"/>
          <w:b/>
          <w:sz w:val="36"/>
          <w:szCs w:val="36"/>
        </w:rPr>
        <w:t>二、投标须知</w:t>
      </w:r>
      <w:bookmarkEnd w:id="3"/>
    </w:p>
    <w:p w14:paraId="7536C993">
      <w:pPr>
        <w:adjustRightInd w:val="0"/>
        <w:snapToGrid w:val="0"/>
        <w:spacing w:line="500" w:lineRule="exact"/>
        <w:jc w:val="left"/>
        <w:rPr>
          <w:rFonts w:hint="eastAsia" w:ascii="仿宋" w:hAnsi="仿宋" w:eastAsia="仿宋"/>
          <w:sz w:val="30"/>
          <w:szCs w:val="30"/>
        </w:rPr>
      </w:pPr>
      <w:r>
        <w:rPr>
          <w:rFonts w:hint="eastAsia" w:ascii="仿宋" w:hAnsi="仿宋" w:eastAsia="仿宋"/>
          <w:sz w:val="30"/>
          <w:szCs w:val="30"/>
        </w:rPr>
        <w:t>投标报价须知前附表</w:t>
      </w:r>
    </w:p>
    <w:p w14:paraId="51DFFD3E">
      <w:pPr>
        <w:spacing w:line="600" w:lineRule="exact"/>
        <w:rPr>
          <w:rFonts w:hint="eastAsia" w:ascii="仿宋" w:hAnsi="仿宋" w:eastAsia="仿宋"/>
          <w:sz w:val="24"/>
        </w:rPr>
      </w:pPr>
      <w:r>
        <w:rPr>
          <w:rFonts w:hint="eastAsia" w:ascii="仿宋" w:hAnsi="仿宋" w:eastAsia="仿宋"/>
          <w:sz w:val="24"/>
        </w:rPr>
        <w:t>注：本表是对“报价须知”正文的补充和修改，如有不一致以本表为准。</w:t>
      </w:r>
    </w:p>
    <w:tbl>
      <w:tblPr>
        <w:tblStyle w:val="22"/>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5998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190322A5">
            <w:pPr>
              <w:spacing w:line="600" w:lineRule="exact"/>
              <w:jc w:val="center"/>
              <w:rPr>
                <w:rFonts w:hint="eastAsia" w:ascii="仿宋" w:hAnsi="仿宋" w:eastAsia="仿宋"/>
                <w:b/>
                <w:sz w:val="30"/>
                <w:szCs w:val="30"/>
              </w:rPr>
            </w:pPr>
            <w:r>
              <w:rPr>
                <w:rFonts w:hint="eastAsia" w:ascii="仿宋" w:hAnsi="仿宋" w:eastAsia="仿宋"/>
                <w:b/>
                <w:sz w:val="30"/>
                <w:szCs w:val="30"/>
              </w:rPr>
              <w:t>序号</w:t>
            </w:r>
          </w:p>
        </w:tc>
        <w:tc>
          <w:tcPr>
            <w:tcW w:w="7912" w:type="dxa"/>
            <w:vAlign w:val="center"/>
          </w:tcPr>
          <w:p w14:paraId="2854D5BB">
            <w:pPr>
              <w:spacing w:line="600" w:lineRule="exact"/>
              <w:jc w:val="center"/>
              <w:rPr>
                <w:rFonts w:hint="eastAsia" w:ascii="仿宋" w:hAnsi="仿宋" w:eastAsia="仿宋"/>
                <w:b/>
                <w:sz w:val="30"/>
                <w:szCs w:val="30"/>
              </w:rPr>
            </w:pPr>
            <w:r>
              <w:rPr>
                <w:rFonts w:hint="eastAsia" w:ascii="仿宋" w:hAnsi="仿宋" w:eastAsia="仿宋"/>
                <w:b/>
                <w:sz w:val="30"/>
                <w:szCs w:val="30"/>
              </w:rPr>
              <w:t>内   容</w:t>
            </w:r>
          </w:p>
        </w:tc>
      </w:tr>
      <w:tr w14:paraId="46A7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3DFD2001">
            <w:pPr>
              <w:spacing w:line="600" w:lineRule="exact"/>
              <w:jc w:val="center"/>
              <w:rPr>
                <w:rFonts w:hint="eastAsia" w:ascii="仿宋" w:hAnsi="仿宋" w:eastAsia="仿宋"/>
                <w:kern w:val="0"/>
                <w:sz w:val="24"/>
              </w:rPr>
            </w:pPr>
            <w:r>
              <w:rPr>
                <w:rFonts w:hint="eastAsia" w:ascii="仿宋" w:hAnsi="仿宋" w:eastAsia="仿宋"/>
                <w:kern w:val="0"/>
                <w:sz w:val="24"/>
              </w:rPr>
              <w:t>1</w:t>
            </w:r>
          </w:p>
        </w:tc>
        <w:tc>
          <w:tcPr>
            <w:tcW w:w="7912" w:type="dxa"/>
            <w:vAlign w:val="center"/>
          </w:tcPr>
          <w:p w14:paraId="32C18F6B">
            <w:pPr>
              <w:pStyle w:val="19"/>
              <w:widowControl/>
              <w:spacing w:line="360" w:lineRule="auto"/>
              <w:rPr>
                <w:rFonts w:hint="eastAsia" w:ascii="仿宋" w:hAnsi="仿宋" w:eastAsia="仿宋"/>
              </w:rPr>
            </w:pPr>
            <w:r>
              <w:rPr>
                <w:rFonts w:hint="eastAsia" w:ascii="仿宋" w:hAnsi="仿宋" w:eastAsia="仿宋"/>
              </w:rPr>
              <w:t>项目名称：洗涤招标项目</w:t>
            </w:r>
            <w:r>
              <w:rPr>
                <w:rFonts w:hint="eastAsia" w:ascii="仿宋" w:hAnsi="仿宋" w:eastAsia="仿宋"/>
              </w:rPr>
              <w:br w:type="textWrapping"/>
            </w:r>
            <w:r>
              <w:rPr>
                <w:rFonts w:hint="eastAsia" w:ascii="仿宋" w:hAnsi="仿宋" w:eastAsia="仿宋"/>
              </w:rPr>
              <w:t>项目编号：PXZYJZ2025-10</w:t>
            </w:r>
          </w:p>
        </w:tc>
      </w:tr>
      <w:tr w14:paraId="4A20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30511232">
            <w:pPr>
              <w:spacing w:line="600" w:lineRule="exact"/>
              <w:jc w:val="center"/>
              <w:rPr>
                <w:rFonts w:hint="eastAsia" w:ascii="仿宋" w:hAnsi="仿宋" w:eastAsia="仿宋"/>
                <w:sz w:val="24"/>
              </w:rPr>
            </w:pPr>
            <w:r>
              <w:rPr>
                <w:rFonts w:hint="eastAsia" w:ascii="仿宋" w:hAnsi="仿宋" w:eastAsia="仿宋"/>
                <w:sz w:val="24"/>
              </w:rPr>
              <w:t>2</w:t>
            </w:r>
          </w:p>
        </w:tc>
        <w:tc>
          <w:tcPr>
            <w:tcW w:w="7912" w:type="dxa"/>
            <w:vAlign w:val="center"/>
          </w:tcPr>
          <w:p w14:paraId="3133CF33">
            <w:pPr>
              <w:spacing w:line="360" w:lineRule="auto"/>
              <w:rPr>
                <w:rFonts w:hint="eastAsia" w:ascii="仿宋" w:hAnsi="仿宋" w:eastAsia="仿宋"/>
                <w:sz w:val="24"/>
              </w:rPr>
            </w:pPr>
            <w:r>
              <w:rPr>
                <w:rFonts w:hint="eastAsia" w:ascii="仿宋" w:hAnsi="仿宋" w:eastAsia="仿宋"/>
                <w:sz w:val="24"/>
              </w:rPr>
              <w:t>招标人：濮阳县中医医院</w:t>
            </w:r>
          </w:p>
          <w:p w14:paraId="2BA0927F">
            <w:pPr>
              <w:spacing w:line="360" w:lineRule="auto"/>
              <w:rPr>
                <w:rFonts w:hint="eastAsia" w:ascii="仿宋" w:hAnsi="仿宋" w:eastAsia="仿宋"/>
                <w:sz w:val="24"/>
              </w:rPr>
            </w:pPr>
            <w:r>
              <w:rPr>
                <w:rFonts w:hint="eastAsia" w:ascii="仿宋" w:hAnsi="仿宋" w:eastAsia="仿宋"/>
                <w:sz w:val="24"/>
              </w:rPr>
              <w:t>地址：濮阳县帝舜大道（南二环）与工业路交叉口西北角</w:t>
            </w:r>
          </w:p>
        </w:tc>
      </w:tr>
      <w:tr w14:paraId="65C7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6BC1CAB9">
            <w:pPr>
              <w:spacing w:line="600" w:lineRule="exact"/>
              <w:jc w:val="center"/>
              <w:rPr>
                <w:rFonts w:hint="eastAsia" w:ascii="仿宋" w:hAnsi="仿宋" w:eastAsia="仿宋"/>
                <w:sz w:val="24"/>
              </w:rPr>
            </w:pPr>
            <w:r>
              <w:rPr>
                <w:rFonts w:hint="eastAsia" w:ascii="仿宋" w:hAnsi="仿宋" w:eastAsia="仿宋"/>
                <w:sz w:val="24"/>
              </w:rPr>
              <w:t>3</w:t>
            </w:r>
          </w:p>
        </w:tc>
        <w:tc>
          <w:tcPr>
            <w:tcW w:w="7912" w:type="dxa"/>
            <w:vAlign w:val="center"/>
          </w:tcPr>
          <w:p w14:paraId="048B0EE6">
            <w:pPr>
              <w:spacing w:line="360" w:lineRule="auto"/>
              <w:rPr>
                <w:rFonts w:hint="eastAsia"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4A0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2AB18393">
            <w:pPr>
              <w:spacing w:line="360" w:lineRule="auto"/>
              <w:jc w:val="center"/>
              <w:rPr>
                <w:rFonts w:hint="eastAsia" w:ascii="仿宋" w:hAnsi="仿宋" w:eastAsia="仿宋"/>
                <w:sz w:val="24"/>
              </w:rPr>
            </w:pPr>
            <w:r>
              <w:rPr>
                <w:rFonts w:hint="eastAsia" w:ascii="仿宋" w:hAnsi="仿宋" w:eastAsia="仿宋"/>
                <w:sz w:val="24"/>
              </w:rPr>
              <w:t>4</w:t>
            </w:r>
          </w:p>
        </w:tc>
        <w:tc>
          <w:tcPr>
            <w:tcW w:w="7912" w:type="dxa"/>
            <w:vAlign w:val="center"/>
          </w:tcPr>
          <w:p w14:paraId="77117AC9">
            <w:pPr>
              <w:spacing w:line="360" w:lineRule="auto"/>
              <w:rPr>
                <w:rFonts w:hint="eastAsia" w:ascii="仿宋" w:hAnsi="仿宋" w:eastAsia="仿宋"/>
                <w:sz w:val="24"/>
              </w:rPr>
            </w:pPr>
            <w:r>
              <w:rPr>
                <w:rFonts w:hint="eastAsia" w:ascii="仿宋" w:hAnsi="仿宋" w:eastAsia="仿宋"/>
                <w:sz w:val="24"/>
              </w:rPr>
              <w:t>资金来源：单位自筹</w:t>
            </w:r>
          </w:p>
        </w:tc>
      </w:tr>
      <w:tr w14:paraId="3517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49EDCBD6">
            <w:pPr>
              <w:spacing w:line="360" w:lineRule="auto"/>
              <w:jc w:val="center"/>
              <w:rPr>
                <w:rFonts w:hint="eastAsia" w:ascii="仿宋" w:hAnsi="仿宋" w:eastAsia="仿宋"/>
                <w:sz w:val="24"/>
              </w:rPr>
            </w:pPr>
            <w:r>
              <w:rPr>
                <w:rFonts w:hint="eastAsia" w:ascii="仿宋" w:hAnsi="仿宋" w:eastAsia="仿宋"/>
                <w:sz w:val="24"/>
              </w:rPr>
              <w:t>5</w:t>
            </w:r>
          </w:p>
        </w:tc>
        <w:tc>
          <w:tcPr>
            <w:tcW w:w="7912" w:type="dxa"/>
            <w:vAlign w:val="center"/>
          </w:tcPr>
          <w:p w14:paraId="42B1ABC8">
            <w:pPr>
              <w:spacing w:line="360" w:lineRule="auto"/>
              <w:rPr>
                <w:rFonts w:hint="eastAsia" w:ascii="仿宋" w:hAnsi="仿宋" w:eastAsia="仿宋"/>
                <w:sz w:val="24"/>
              </w:rPr>
            </w:pPr>
            <w:r>
              <w:rPr>
                <w:rFonts w:hint="eastAsia" w:ascii="仿宋" w:hAnsi="仿宋" w:eastAsia="仿宋"/>
                <w:sz w:val="24"/>
              </w:rPr>
              <w:t>投标有效期：开标后90天</w:t>
            </w:r>
          </w:p>
        </w:tc>
      </w:tr>
      <w:tr w14:paraId="0E2F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70D51B1C">
            <w:pPr>
              <w:spacing w:line="600" w:lineRule="exact"/>
              <w:jc w:val="center"/>
              <w:rPr>
                <w:rFonts w:hint="eastAsia" w:ascii="仿宋" w:hAnsi="仿宋" w:eastAsia="仿宋"/>
                <w:sz w:val="24"/>
              </w:rPr>
            </w:pPr>
            <w:r>
              <w:rPr>
                <w:rFonts w:hint="eastAsia" w:ascii="仿宋" w:hAnsi="仿宋" w:eastAsia="仿宋"/>
                <w:sz w:val="24"/>
              </w:rPr>
              <w:t>6</w:t>
            </w:r>
          </w:p>
        </w:tc>
        <w:tc>
          <w:tcPr>
            <w:tcW w:w="7912" w:type="dxa"/>
            <w:vAlign w:val="center"/>
          </w:tcPr>
          <w:p w14:paraId="3A7DFBC1">
            <w:pPr>
              <w:spacing w:line="600" w:lineRule="exact"/>
              <w:rPr>
                <w:rFonts w:hint="eastAsia"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rPr>
              <w:t>4</w:t>
            </w:r>
            <w:r>
              <w:rPr>
                <w:rFonts w:hint="eastAsia" w:ascii="仿宋" w:hAnsi="仿宋" w:eastAsia="仿宋"/>
                <w:sz w:val="24"/>
              </w:rPr>
              <w:t>份</w:t>
            </w:r>
          </w:p>
        </w:tc>
      </w:tr>
      <w:tr w14:paraId="6B0A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61C67B73">
            <w:pPr>
              <w:spacing w:line="600" w:lineRule="exact"/>
              <w:jc w:val="center"/>
              <w:rPr>
                <w:rFonts w:hint="eastAsia" w:ascii="仿宋" w:hAnsi="仿宋" w:eastAsia="仿宋"/>
                <w:sz w:val="24"/>
              </w:rPr>
            </w:pPr>
            <w:r>
              <w:rPr>
                <w:rFonts w:hint="eastAsia" w:ascii="仿宋" w:hAnsi="仿宋" w:eastAsia="仿宋"/>
                <w:sz w:val="24"/>
              </w:rPr>
              <w:t>7</w:t>
            </w:r>
          </w:p>
        </w:tc>
        <w:tc>
          <w:tcPr>
            <w:tcW w:w="7912" w:type="dxa"/>
            <w:vAlign w:val="center"/>
          </w:tcPr>
          <w:p w14:paraId="167AC345">
            <w:pPr>
              <w:spacing w:line="360" w:lineRule="auto"/>
              <w:ind w:left="1200" w:hanging="1200" w:hangingChars="500"/>
              <w:rPr>
                <w:rFonts w:hint="eastAsia" w:ascii="仿宋" w:hAnsi="仿宋" w:eastAsia="仿宋"/>
                <w:sz w:val="24"/>
              </w:rPr>
            </w:pPr>
            <w:r>
              <w:rPr>
                <w:rFonts w:hint="eastAsia" w:ascii="仿宋" w:hAnsi="仿宋" w:eastAsia="仿宋"/>
                <w:sz w:val="24"/>
              </w:rPr>
              <w:t>递交标书时间：2025年</w:t>
            </w:r>
            <w:r>
              <w:rPr>
                <w:rFonts w:hint="eastAsia" w:ascii="仿宋" w:hAnsi="仿宋" w:eastAsia="仿宋"/>
                <w:sz w:val="24"/>
                <w:lang w:val="en-US" w:eastAsia="zh-CN"/>
              </w:rPr>
              <w:t>4</w:t>
            </w:r>
            <w:r>
              <w:rPr>
                <w:rFonts w:hint="eastAsia" w:ascii="仿宋" w:hAnsi="仿宋" w:eastAsia="仿宋"/>
                <w:sz w:val="24"/>
              </w:rPr>
              <w:t>月</w:t>
            </w:r>
            <w:r>
              <w:rPr>
                <w:rFonts w:hint="eastAsia" w:ascii="仿宋" w:hAnsi="仿宋" w:eastAsia="仿宋"/>
                <w:sz w:val="24"/>
                <w:lang w:val="en-US" w:eastAsia="zh-CN"/>
              </w:rPr>
              <w:t>25</w:t>
            </w:r>
            <w:r>
              <w:rPr>
                <w:rFonts w:hint="eastAsia" w:ascii="仿宋" w:hAnsi="仿宋" w:eastAsia="仿宋"/>
                <w:sz w:val="24"/>
              </w:rPr>
              <w:t>日15：00-15：30（北京时间）</w:t>
            </w:r>
          </w:p>
          <w:p w14:paraId="7EA1F565">
            <w:pPr>
              <w:spacing w:line="360" w:lineRule="auto"/>
              <w:rPr>
                <w:rFonts w:hint="eastAsia" w:ascii="仿宋" w:hAnsi="仿宋" w:eastAsia="仿宋"/>
                <w:sz w:val="24"/>
              </w:rPr>
            </w:pPr>
            <w:r>
              <w:rPr>
                <w:rFonts w:hint="eastAsia" w:ascii="仿宋" w:hAnsi="仿宋" w:eastAsia="仿宋"/>
                <w:sz w:val="24"/>
              </w:rPr>
              <w:t>开标时间：2025年</w:t>
            </w:r>
            <w:r>
              <w:rPr>
                <w:rFonts w:hint="eastAsia" w:ascii="仿宋" w:hAnsi="仿宋" w:eastAsia="仿宋"/>
                <w:sz w:val="24"/>
                <w:lang w:val="en-US" w:eastAsia="zh-CN"/>
              </w:rPr>
              <w:t>4</w:t>
            </w:r>
            <w:r>
              <w:rPr>
                <w:rFonts w:hint="eastAsia" w:ascii="仿宋" w:hAnsi="仿宋" w:eastAsia="仿宋"/>
                <w:sz w:val="24"/>
              </w:rPr>
              <w:t>月</w:t>
            </w:r>
            <w:r>
              <w:rPr>
                <w:rFonts w:hint="eastAsia" w:ascii="仿宋" w:hAnsi="仿宋" w:eastAsia="仿宋"/>
                <w:sz w:val="24"/>
                <w:lang w:val="en-US" w:eastAsia="zh-CN"/>
              </w:rPr>
              <w:t>25</w:t>
            </w:r>
            <w:r>
              <w:rPr>
                <w:rFonts w:hint="eastAsia" w:ascii="仿宋" w:hAnsi="仿宋" w:eastAsia="仿宋"/>
                <w:sz w:val="24"/>
              </w:rPr>
              <w:t>日15：30（北京时间）</w:t>
            </w:r>
          </w:p>
          <w:p w14:paraId="265020E6">
            <w:pPr>
              <w:spacing w:line="360" w:lineRule="auto"/>
              <w:rPr>
                <w:rFonts w:hint="eastAsia" w:ascii="仿宋" w:hAnsi="仿宋" w:eastAsia="仿宋"/>
                <w:sz w:val="24"/>
              </w:rPr>
            </w:pPr>
            <w:r>
              <w:rPr>
                <w:rFonts w:hint="eastAsia" w:ascii="仿宋" w:hAnsi="仿宋" w:eastAsia="仿宋"/>
                <w:sz w:val="24"/>
              </w:rPr>
              <w:t>开标地点：濮阳县中医医院北住院楼一楼会议室</w:t>
            </w:r>
          </w:p>
        </w:tc>
      </w:tr>
      <w:tr w14:paraId="0783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B1E20EC">
            <w:pPr>
              <w:spacing w:line="600" w:lineRule="exact"/>
              <w:jc w:val="center"/>
              <w:rPr>
                <w:rFonts w:hint="eastAsia" w:ascii="仿宋" w:hAnsi="仿宋" w:eastAsia="仿宋"/>
                <w:sz w:val="24"/>
              </w:rPr>
            </w:pPr>
            <w:r>
              <w:rPr>
                <w:rFonts w:hint="eastAsia" w:ascii="仿宋" w:hAnsi="仿宋" w:eastAsia="仿宋"/>
                <w:sz w:val="24"/>
              </w:rPr>
              <w:t>8</w:t>
            </w:r>
          </w:p>
        </w:tc>
        <w:tc>
          <w:tcPr>
            <w:tcW w:w="7912" w:type="dxa"/>
            <w:vAlign w:val="center"/>
          </w:tcPr>
          <w:p w14:paraId="6DE1B900">
            <w:pPr>
              <w:spacing w:line="600" w:lineRule="exact"/>
              <w:rPr>
                <w:rFonts w:hint="eastAsia" w:ascii="仿宋" w:hAnsi="仿宋" w:eastAsia="仿宋"/>
                <w:sz w:val="24"/>
              </w:rPr>
            </w:pPr>
            <w:r>
              <w:rPr>
                <w:rFonts w:hint="eastAsia" w:ascii="仿宋" w:hAnsi="仿宋" w:eastAsia="仿宋"/>
                <w:sz w:val="24"/>
              </w:rPr>
              <w:t>成交方式：综合评标法</w:t>
            </w:r>
          </w:p>
        </w:tc>
      </w:tr>
      <w:tr w14:paraId="0387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4DC2930D">
            <w:pPr>
              <w:spacing w:line="600" w:lineRule="exact"/>
              <w:jc w:val="center"/>
              <w:rPr>
                <w:rFonts w:hint="eastAsia" w:ascii="仿宋" w:hAnsi="仿宋" w:eastAsia="仿宋"/>
                <w:sz w:val="24"/>
              </w:rPr>
            </w:pPr>
            <w:r>
              <w:rPr>
                <w:rFonts w:hint="eastAsia" w:ascii="仿宋" w:hAnsi="仿宋" w:eastAsia="仿宋"/>
                <w:sz w:val="24"/>
              </w:rPr>
              <w:t>9</w:t>
            </w:r>
          </w:p>
        </w:tc>
        <w:tc>
          <w:tcPr>
            <w:tcW w:w="7912" w:type="dxa"/>
            <w:vAlign w:val="center"/>
          </w:tcPr>
          <w:p w14:paraId="3C90367C">
            <w:pPr>
              <w:spacing w:line="600" w:lineRule="exact"/>
              <w:rPr>
                <w:rFonts w:hint="eastAsia" w:ascii="仿宋" w:hAnsi="仿宋" w:eastAsia="仿宋"/>
                <w:sz w:val="24"/>
              </w:rPr>
            </w:pPr>
            <w:r>
              <w:rPr>
                <w:rFonts w:hint="eastAsia" w:ascii="仿宋" w:hAnsi="仿宋" w:eastAsia="仿宋"/>
                <w:sz w:val="24"/>
              </w:rPr>
              <w:t>最高控制价：130000元，超出废标</w:t>
            </w:r>
          </w:p>
        </w:tc>
      </w:tr>
      <w:tr w14:paraId="534E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E487AAB">
            <w:pPr>
              <w:spacing w:line="600" w:lineRule="exact"/>
              <w:jc w:val="center"/>
              <w:rPr>
                <w:rFonts w:hint="eastAsia" w:ascii="仿宋" w:hAnsi="仿宋" w:eastAsia="仿宋"/>
                <w:sz w:val="24"/>
              </w:rPr>
            </w:pPr>
            <w:r>
              <w:rPr>
                <w:rFonts w:hint="eastAsia" w:ascii="仿宋" w:hAnsi="仿宋" w:eastAsia="仿宋"/>
                <w:sz w:val="24"/>
              </w:rPr>
              <w:t>10</w:t>
            </w:r>
          </w:p>
        </w:tc>
        <w:tc>
          <w:tcPr>
            <w:tcW w:w="7912" w:type="dxa"/>
            <w:vAlign w:val="center"/>
          </w:tcPr>
          <w:p w14:paraId="6D96F551">
            <w:pPr>
              <w:spacing w:line="360" w:lineRule="auto"/>
              <w:rPr>
                <w:rFonts w:hint="eastAsia" w:ascii="仿宋" w:hAnsi="仿宋" w:eastAsia="仿宋"/>
                <w:sz w:val="24"/>
              </w:rPr>
            </w:pPr>
            <w:r>
              <w:rPr>
                <w:rFonts w:hint="eastAsia" w:ascii="仿宋" w:hAnsi="仿宋" w:eastAsia="仿宋"/>
                <w:sz w:val="24"/>
              </w:rPr>
              <w:t>分包或转包：不允许</w:t>
            </w:r>
          </w:p>
        </w:tc>
      </w:tr>
      <w:tr w14:paraId="0AA3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7830829C">
            <w:pPr>
              <w:spacing w:line="600" w:lineRule="exact"/>
              <w:jc w:val="center"/>
              <w:rPr>
                <w:rFonts w:hint="eastAsia" w:ascii="仿宋" w:hAnsi="仿宋" w:eastAsia="仿宋"/>
                <w:sz w:val="24"/>
              </w:rPr>
            </w:pPr>
            <w:r>
              <w:rPr>
                <w:rFonts w:hint="eastAsia" w:ascii="仿宋" w:hAnsi="仿宋" w:eastAsia="仿宋"/>
                <w:sz w:val="24"/>
              </w:rPr>
              <w:t>11</w:t>
            </w:r>
          </w:p>
        </w:tc>
        <w:tc>
          <w:tcPr>
            <w:tcW w:w="7912" w:type="dxa"/>
            <w:vAlign w:val="center"/>
          </w:tcPr>
          <w:p w14:paraId="780FA117">
            <w:pPr>
              <w:spacing w:line="360" w:lineRule="auto"/>
              <w:rPr>
                <w:rFonts w:hint="eastAsia" w:ascii="仿宋" w:hAnsi="仿宋" w:eastAsia="仿宋"/>
                <w:sz w:val="24"/>
              </w:rPr>
            </w:pPr>
            <w:r>
              <w:rPr>
                <w:rFonts w:hint="eastAsia" w:ascii="仿宋" w:hAnsi="仿宋" w:eastAsia="仿宋"/>
                <w:sz w:val="24"/>
              </w:rPr>
              <w:t>交货地点：医院指定地点</w:t>
            </w:r>
          </w:p>
        </w:tc>
      </w:tr>
      <w:tr w14:paraId="5366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4D669B7D">
            <w:pPr>
              <w:spacing w:line="600" w:lineRule="exact"/>
              <w:jc w:val="center"/>
              <w:rPr>
                <w:rFonts w:hint="eastAsia" w:ascii="仿宋" w:hAnsi="仿宋" w:eastAsia="仿宋"/>
                <w:sz w:val="24"/>
              </w:rPr>
            </w:pPr>
            <w:r>
              <w:rPr>
                <w:rFonts w:hint="eastAsia" w:ascii="仿宋" w:hAnsi="仿宋" w:eastAsia="仿宋"/>
                <w:sz w:val="24"/>
              </w:rPr>
              <w:t>12</w:t>
            </w:r>
          </w:p>
        </w:tc>
        <w:tc>
          <w:tcPr>
            <w:tcW w:w="7912" w:type="dxa"/>
            <w:vAlign w:val="center"/>
          </w:tcPr>
          <w:p w14:paraId="7467F674">
            <w:pPr>
              <w:spacing w:line="360" w:lineRule="auto"/>
              <w:jc w:val="left"/>
              <w:rPr>
                <w:rFonts w:hint="eastAsia" w:ascii="仿宋" w:hAnsi="仿宋" w:eastAsia="仿宋"/>
                <w:sz w:val="24"/>
              </w:rPr>
            </w:pPr>
            <w:r>
              <w:rPr>
                <w:rFonts w:hint="eastAsia" w:ascii="仿宋" w:hAnsi="仿宋" w:eastAsia="仿宋"/>
                <w:color w:val="FF0000"/>
                <w:sz w:val="24"/>
              </w:rPr>
              <w:t xml:space="preserve">付款方式：每第二个月结算上一个月的费用，以此类推。                                                                                                                                                                                                                                                                                                                                                                                                                                                                                                                                                                                                                                                                                                                                                                                                                                                                                                                                                                                                                                                                                                                                                                                                                                                                                                                                                                                                                                                                                                                                                                                                                                                                                                                                                                                                                                                                                                                                                                                                                                                                                                                                                                                                                                                                                                                                                                                                                                                                                                                                                                                                                                                                                                                                                                                                                                     </w:t>
            </w:r>
          </w:p>
        </w:tc>
      </w:tr>
      <w:tr w14:paraId="56EE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278086A2">
            <w:pPr>
              <w:spacing w:line="600" w:lineRule="exact"/>
              <w:jc w:val="center"/>
              <w:rPr>
                <w:rFonts w:hint="eastAsia" w:ascii="仿宋" w:hAnsi="仿宋" w:eastAsia="仿宋"/>
                <w:sz w:val="24"/>
              </w:rPr>
            </w:pPr>
            <w:r>
              <w:rPr>
                <w:rFonts w:hint="eastAsia" w:ascii="仿宋" w:hAnsi="仿宋" w:eastAsia="仿宋"/>
                <w:sz w:val="24"/>
              </w:rPr>
              <w:t>13</w:t>
            </w:r>
          </w:p>
        </w:tc>
        <w:tc>
          <w:tcPr>
            <w:tcW w:w="7912" w:type="dxa"/>
            <w:vAlign w:val="center"/>
          </w:tcPr>
          <w:p w14:paraId="08B9B1FF">
            <w:pPr>
              <w:spacing w:line="360" w:lineRule="auto"/>
              <w:jc w:val="left"/>
              <w:rPr>
                <w:rFonts w:hint="eastAsia" w:ascii="仿宋" w:hAnsi="仿宋" w:eastAsia="仿宋"/>
                <w:color w:val="FF0000"/>
                <w:sz w:val="24"/>
              </w:rPr>
            </w:pPr>
            <w:r>
              <w:rPr>
                <w:rFonts w:hint="eastAsia" w:ascii="仿宋" w:hAnsi="仿宋" w:eastAsia="仿宋"/>
                <w:color w:val="FF0000"/>
                <w:sz w:val="24"/>
              </w:rPr>
              <w:t>服务期：1年</w:t>
            </w:r>
          </w:p>
        </w:tc>
      </w:tr>
    </w:tbl>
    <w:p w14:paraId="63FF8F65">
      <w:pPr>
        <w:jc w:val="center"/>
        <w:rPr>
          <w:b/>
          <w:sz w:val="36"/>
          <w:szCs w:val="36"/>
        </w:rPr>
      </w:pPr>
      <w:r>
        <w:rPr>
          <w:rFonts w:hint="eastAsia"/>
          <w:b/>
          <w:sz w:val="36"/>
          <w:szCs w:val="36"/>
        </w:rPr>
        <w:t>投标须知</w:t>
      </w:r>
    </w:p>
    <w:p w14:paraId="5E2D0DE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017A31B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47D18C6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D030B61">
      <w:pPr>
        <w:spacing w:line="600" w:lineRule="exact"/>
        <w:ind w:firstLine="600" w:firstLineChars="200"/>
        <w:rPr>
          <w:rFonts w:hint="eastAsia"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08D858A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6ECD3B3B">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5266345A">
      <w:pPr>
        <w:spacing w:line="600" w:lineRule="exact"/>
        <w:ind w:firstLine="602" w:firstLineChars="200"/>
        <w:rPr>
          <w:rFonts w:hint="eastAsia"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35F34C8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51CB4C67">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7F3EED32">
      <w:pPr>
        <w:spacing w:line="600" w:lineRule="exact"/>
        <w:ind w:firstLine="600" w:firstLineChars="200"/>
        <w:rPr>
          <w:rFonts w:hint="eastAsia"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2C1E98F1">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2CDE201B">
      <w:pPr>
        <w:widowControl/>
        <w:spacing w:line="360" w:lineRule="auto"/>
        <w:ind w:firstLine="602" w:firstLineChars="200"/>
        <w:rPr>
          <w:rFonts w:hint="eastAsia"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60827B61">
      <w:pPr>
        <w:spacing w:line="600" w:lineRule="exact"/>
        <w:ind w:firstLine="602" w:firstLineChars="200"/>
        <w:rPr>
          <w:rFonts w:hint="eastAsia" w:ascii="仿宋" w:hAnsi="仿宋" w:eastAsia="仿宋"/>
          <w:b/>
          <w:sz w:val="30"/>
          <w:szCs w:val="30"/>
        </w:rPr>
      </w:pPr>
      <w:r>
        <w:rPr>
          <w:rFonts w:hint="eastAsia" w:ascii="仿宋" w:hAnsi="仿宋" w:eastAsia="仿宋"/>
          <w:b/>
          <w:sz w:val="30"/>
          <w:szCs w:val="30"/>
        </w:rPr>
        <w:t>11.有下列情形之一的招标人可以作为无效投标处理：</w:t>
      </w:r>
    </w:p>
    <w:p w14:paraId="08C434B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11.1未按规定时间投标的；</w:t>
      </w:r>
    </w:p>
    <w:p w14:paraId="6A265F3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11.2未按规定密封的；</w:t>
      </w:r>
    </w:p>
    <w:p w14:paraId="5D1E9C1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11.3未满足招标文件规定格式的投标文件；</w:t>
      </w:r>
    </w:p>
    <w:p w14:paraId="7A55F3A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4E71C98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11.5投标文件内容与事实情况不符的。</w:t>
      </w:r>
    </w:p>
    <w:p w14:paraId="7E4C205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11.6投标价格超出招标人“最高控制价”的。</w:t>
      </w:r>
    </w:p>
    <w:p w14:paraId="4982B36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11.7投标文件中有两个有效投标价的。</w:t>
      </w:r>
    </w:p>
    <w:p w14:paraId="362A516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11.8其他不符合法律法规规定的情况。</w:t>
      </w:r>
    </w:p>
    <w:p w14:paraId="108209C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11.9国产产品同一品牌同一型号（一个产品包中包含多个产品的以核心产品为准）有两家或以上投标人投标的，按如下方法处理：</w:t>
      </w:r>
    </w:p>
    <w:p w14:paraId="67BEE37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212894C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2CE0ACF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11.10进口产品同一品牌同一型号（一个产品包中包含多个产品的以核心产品为准）有两家或以上投标人投标的，无厂家授权的做无效投标处理，有厂家授权的投标人按如下方法处理：</w:t>
      </w:r>
    </w:p>
    <w:p w14:paraId="4258B10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5F8B90C9">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083E60EA">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5C18A81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38F4F483">
      <w:pPr>
        <w:pStyle w:val="28"/>
      </w:pPr>
      <w:r>
        <w:rPr>
          <w:rFonts w:hint="eastAsia"/>
        </w:rPr>
        <w:t xml:space="preserve">     </w:t>
      </w:r>
      <w:r>
        <w:rPr>
          <w:rFonts w:hint="eastAsia" w:ascii="仿宋" w:hAnsi="仿宋" w:eastAsia="仿宋"/>
          <w:b/>
          <w:color w:val="FF0000"/>
          <w:sz w:val="30"/>
          <w:szCs w:val="30"/>
        </w:rPr>
        <w:t>14.如果有特殊原因，不能参加投标，必须在投标截止时间前一日，告知招标单位，否则将投标公司列入黑名单，2年内不得参与招标人任何项目的投标。</w:t>
      </w:r>
    </w:p>
    <w:p w14:paraId="285518FD">
      <w:pPr>
        <w:pStyle w:val="6"/>
      </w:pPr>
    </w:p>
    <w:p w14:paraId="63AC5BC1">
      <w:pPr>
        <w:tabs>
          <w:tab w:val="left" w:pos="934"/>
        </w:tabs>
        <w:adjustRightInd w:val="0"/>
        <w:snapToGrid w:val="0"/>
        <w:spacing w:line="360" w:lineRule="auto"/>
        <w:ind w:firstLine="602" w:firstLineChars="200"/>
        <w:rPr>
          <w:rFonts w:hint="eastAsia" w:ascii="仿宋" w:hAnsi="仿宋" w:eastAsia="仿宋"/>
          <w:b/>
          <w:bCs/>
          <w:sz w:val="30"/>
          <w:szCs w:val="30"/>
        </w:rPr>
      </w:pPr>
      <w:r>
        <w:rPr>
          <w:rFonts w:hint="eastAsia" w:ascii="仿宋" w:hAnsi="仿宋" w:eastAsia="仿宋"/>
          <w:b/>
          <w:bCs/>
          <w:sz w:val="30"/>
          <w:szCs w:val="30"/>
        </w:rPr>
        <w:t>15.合同授予</w:t>
      </w:r>
    </w:p>
    <w:p w14:paraId="6648DDA4">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146BD750">
      <w:pPr>
        <w:rPr>
          <w:rFonts w:hint="eastAsia" w:ascii="仿宋" w:hAnsi="仿宋" w:eastAsia="仿宋"/>
          <w:b/>
          <w:sz w:val="32"/>
          <w:szCs w:val="32"/>
        </w:rPr>
      </w:pPr>
      <w:r>
        <w:rPr>
          <w:rFonts w:hint="eastAsia" w:ascii="仿宋" w:hAnsi="仿宋" w:eastAsia="仿宋"/>
          <w:b/>
          <w:sz w:val="32"/>
          <w:szCs w:val="32"/>
        </w:rPr>
        <w:br w:type="page"/>
      </w:r>
    </w:p>
    <w:p w14:paraId="082FDFC6">
      <w:pPr>
        <w:jc w:val="center"/>
        <w:rPr>
          <w:rFonts w:hint="eastAsia" w:ascii="仿宋" w:hAnsi="仿宋" w:eastAsia="仿宋"/>
          <w:bCs/>
          <w:sz w:val="30"/>
          <w:szCs w:val="30"/>
        </w:rPr>
      </w:pPr>
      <w:r>
        <w:rPr>
          <w:rFonts w:hint="eastAsia"/>
          <w:b/>
          <w:sz w:val="36"/>
          <w:szCs w:val="36"/>
        </w:rPr>
        <w:t>三、服务标准及要求</w:t>
      </w:r>
    </w:p>
    <w:p w14:paraId="2FA85BE3"/>
    <w:p w14:paraId="7FB64FA2">
      <w:pPr>
        <w:snapToGrid w:val="0"/>
        <w:spacing w:line="460" w:lineRule="exact"/>
        <w:ind w:firstLine="482" w:firstLineChars="200"/>
        <w:rPr>
          <w:rFonts w:hint="eastAsia" w:ascii="宋体" w:hAnsi="宋体" w:cs="宋体"/>
          <w:b/>
          <w:bCs/>
          <w:sz w:val="24"/>
        </w:rPr>
      </w:pPr>
      <w:r>
        <w:rPr>
          <w:rFonts w:hint="eastAsia" w:ascii="宋体" w:hAnsi="宋体" w:cs="宋体"/>
          <w:b/>
          <w:bCs/>
          <w:sz w:val="24"/>
        </w:rPr>
        <w:t>1、服务内容：</w:t>
      </w:r>
    </w:p>
    <w:p w14:paraId="1019F5B6">
      <w:pPr>
        <w:snapToGrid w:val="0"/>
        <w:spacing w:line="460" w:lineRule="exact"/>
        <w:ind w:firstLine="720" w:firstLineChars="300"/>
        <w:rPr>
          <w:rFonts w:hint="eastAsia" w:ascii="宋体" w:hAnsi="宋体" w:cs="宋体"/>
          <w:sz w:val="24"/>
        </w:rPr>
      </w:pPr>
      <w:r>
        <w:rPr>
          <w:rFonts w:hint="eastAsia" w:ascii="宋体" w:hAnsi="宋体" w:cs="宋体"/>
          <w:sz w:val="24"/>
        </w:rPr>
        <w:t>医用布草洗涤、租赁。包括但不限于：</w:t>
      </w:r>
    </w:p>
    <w:p w14:paraId="4EF40455">
      <w:pPr>
        <w:snapToGrid w:val="0"/>
        <w:spacing w:line="460" w:lineRule="exact"/>
        <w:ind w:firstLine="720" w:firstLineChars="300"/>
        <w:rPr>
          <w:rFonts w:hint="eastAsia" w:ascii="宋体" w:hAnsi="宋体" w:cs="宋体"/>
          <w:sz w:val="24"/>
        </w:rPr>
      </w:pPr>
      <w:r>
        <w:rPr>
          <w:rFonts w:hint="eastAsia" w:ascii="宋体" w:hAnsi="宋体" w:cs="宋体"/>
          <w:sz w:val="24"/>
        </w:rPr>
        <w:t>1.1医用制服(医生工作服、护士服等)</w:t>
      </w:r>
    </w:p>
    <w:p w14:paraId="02571A15">
      <w:pPr>
        <w:snapToGrid w:val="0"/>
        <w:spacing w:line="460" w:lineRule="exact"/>
        <w:ind w:firstLine="720" w:firstLineChars="300"/>
        <w:rPr>
          <w:rFonts w:hint="eastAsia" w:ascii="宋体" w:hAnsi="宋体" w:cs="宋体"/>
          <w:sz w:val="24"/>
        </w:rPr>
      </w:pPr>
      <w:r>
        <w:rPr>
          <w:rFonts w:hint="eastAsia" w:ascii="宋体" w:hAnsi="宋体" w:cs="宋体"/>
          <w:sz w:val="24"/>
        </w:rPr>
        <w:t>1.2床上用品(被子、褥子、床单、枕芯等)</w:t>
      </w:r>
    </w:p>
    <w:p w14:paraId="62904C01">
      <w:pPr>
        <w:snapToGrid w:val="0"/>
        <w:spacing w:line="460" w:lineRule="exact"/>
        <w:ind w:firstLine="720" w:firstLineChars="300"/>
        <w:rPr>
          <w:rFonts w:hint="eastAsia" w:ascii="宋体" w:hAnsi="宋体" w:cs="宋体"/>
          <w:sz w:val="24"/>
        </w:rPr>
      </w:pPr>
      <w:r>
        <w:rPr>
          <w:rFonts w:hint="eastAsia" w:ascii="宋体" w:hAnsi="宋体" w:cs="宋体"/>
          <w:sz w:val="24"/>
        </w:rPr>
        <w:t>1.3手术系列(手术衣、包布、洞巾等)</w:t>
      </w:r>
    </w:p>
    <w:p w14:paraId="54C09AEE">
      <w:pPr>
        <w:snapToGrid w:val="0"/>
        <w:spacing w:line="460" w:lineRule="exact"/>
        <w:ind w:firstLine="720" w:firstLineChars="300"/>
        <w:rPr>
          <w:rFonts w:hint="eastAsia" w:ascii="宋体" w:hAnsi="宋体" w:cs="宋体"/>
          <w:sz w:val="24"/>
        </w:rPr>
      </w:pPr>
      <w:r>
        <w:rPr>
          <w:rFonts w:hint="eastAsia" w:ascii="宋体" w:hAnsi="宋体" w:cs="宋体"/>
          <w:sz w:val="24"/>
        </w:rPr>
        <w:t>1.4 其他类</w:t>
      </w:r>
    </w:p>
    <w:p w14:paraId="7C0481C3">
      <w:pPr>
        <w:spacing w:line="460" w:lineRule="exact"/>
        <w:ind w:firstLine="420"/>
        <w:rPr>
          <w:rFonts w:hint="eastAsia" w:ascii="宋体" w:hAnsi="宋体" w:cs="宋体"/>
          <w:b/>
          <w:bCs/>
          <w:sz w:val="24"/>
        </w:rPr>
      </w:pPr>
      <w:r>
        <w:rPr>
          <w:rFonts w:hint="eastAsia" w:ascii="宋体" w:hAnsi="宋体" w:cs="宋体"/>
          <w:b/>
          <w:bCs/>
          <w:sz w:val="24"/>
          <w:u w:color="000000"/>
        </w:rPr>
        <w:t>2、服务标准</w:t>
      </w:r>
    </w:p>
    <w:p w14:paraId="53F305DB">
      <w:pPr>
        <w:snapToGrid w:val="0"/>
        <w:spacing w:line="460" w:lineRule="exact"/>
        <w:ind w:firstLine="720" w:firstLineChars="300"/>
        <w:rPr>
          <w:rFonts w:hint="eastAsia" w:ascii="宋体" w:hAnsi="宋体" w:cs="宋体"/>
          <w:sz w:val="24"/>
        </w:rPr>
      </w:pPr>
      <w:r>
        <w:rPr>
          <w:rFonts w:hint="eastAsia" w:ascii="宋体" w:hAnsi="宋体" w:cs="宋体"/>
          <w:sz w:val="24"/>
          <w:u w:color="000000"/>
        </w:rPr>
        <w:t>2.1</w:t>
      </w:r>
      <w:r>
        <w:rPr>
          <w:rFonts w:hint="eastAsia" w:ascii="宋体" w:hAnsi="宋体" w:cs="宋体"/>
          <w:sz w:val="24"/>
        </w:rPr>
        <w:t>按照国家及医院相关规范要求确保布草消毒洗涤质量，并应具备</w:t>
      </w:r>
      <w:r>
        <w:rPr>
          <w:rFonts w:hint="eastAsia" w:ascii="宋体" w:hAnsi="宋体" w:cs="宋体"/>
          <w:sz w:val="24"/>
          <w:u w:color="000000"/>
        </w:rPr>
        <w:t>相应洗涤条件并</w:t>
      </w:r>
      <w:r>
        <w:rPr>
          <w:rFonts w:hint="eastAsia" w:ascii="宋体" w:hAnsi="宋体" w:cs="宋体"/>
          <w:sz w:val="24"/>
        </w:rPr>
        <w:t>与</w:t>
      </w:r>
      <w:r>
        <w:rPr>
          <w:rFonts w:hint="eastAsia" w:ascii="宋体" w:hAnsi="宋体" w:cs="宋体"/>
          <w:sz w:val="24"/>
          <w:u w:color="000000"/>
        </w:rPr>
        <w:t>采购人做好</w:t>
      </w:r>
      <w:r>
        <w:rPr>
          <w:rFonts w:hint="eastAsia" w:ascii="宋体" w:hAnsi="宋体" w:cs="宋体"/>
          <w:sz w:val="24"/>
        </w:rPr>
        <w:t>衔接工作。</w:t>
      </w:r>
    </w:p>
    <w:p w14:paraId="2D3491AE">
      <w:pPr>
        <w:adjustRightInd w:val="0"/>
        <w:snapToGrid w:val="0"/>
        <w:spacing w:line="460" w:lineRule="exact"/>
        <w:ind w:firstLine="720" w:firstLineChars="300"/>
        <w:rPr>
          <w:rFonts w:hint="eastAsia" w:ascii="宋体" w:hAnsi="宋体" w:cs="宋体"/>
          <w:bCs/>
          <w:sz w:val="24"/>
        </w:rPr>
      </w:pPr>
      <w:r>
        <w:rPr>
          <w:rFonts w:hint="eastAsia" w:ascii="宋体" w:hAnsi="宋体" w:cs="宋体"/>
          <w:sz w:val="24"/>
          <w:u w:color="000000"/>
        </w:rPr>
        <w:t>2.2保证布草质量(供应商应保证提供</w:t>
      </w:r>
      <w:r>
        <w:rPr>
          <w:rFonts w:hint="eastAsia" w:ascii="宋体" w:hAnsi="宋体" w:cs="宋体"/>
          <w:bCs/>
          <w:sz w:val="24"/>
        </w:rPr>
        <w:t>的布草</w:t>
      </w:r>
      <w:r>
        <w:rPr>
          <w:rFonts w:hint="eastAsia" w:ascii="宋体" w:hAnsi="宋体" w:cs="宋体"/>
          <w:sz w:val="24"/>
        </w:rPr>
        <w:t>外观整洁、无血渍、无水渍、无污渍、无异味、无异物、无破损、无毛絮、熨烫平整、毛边缝补、破损缝补、掉扣缝补、领袖破损更换、手术衣腰带保证齐全（叠放整齐）、洗手衣、</w:t>
      </w:r>
      <w:r>
        <w:rPr>
          <w:rFonts w:hint="eastAsia" w:ascii="宋体" w:hAnsi="宋体" w:cs="宋体"/>
          <w:sz w:val="24"/>
          <w:u w:color="000000"/>
        </w:rPr>
        <w:t>手术衣、</w:t>
      </w:r>
      <w:r>
        <w:rPr>
          <w:rFonts w:hint="eastAsia" w:ascii="宋体" w:hAnsi="宋体" w:cs="宋体"/>
          <w:sz w:val="24"/>
        </w:rPr>
        <w:t>裤、腰带保证齐全（按型号配套叠放整齐）、洞巾舌头脱落松动缝补等，</w:t>
      </w:r>
      <w:r>
        <w:rPr>
          <w:rFonts w:hint="eastAsia" w:ascii="宋体" w:hAnsi="宋体" w:cs="宋体"/>
          <w:sz w:val="24"/>
          <w:u w:color="000000"/>
        </w:rPr>
        <w:t>运输途中不得出现二次污染）</w:t>
      </w:r>
      <w:r>
        <w:rPr>
          <w:rFonts w:hint="eastAsia" w:ascii="宋体" w:hAnsi="宋体" w:cs="宋体"/>
          <w:bCs/>
          <w:sz w:val="24"/>
        </w:rPr>
        <w:t>。</w:t>
      </w:r>
      <w:r>
        <w:rPr>
          <w:rFonts w:hint="eastAsia" w:ascii="宋体" w:hAnsi="宋体" w:cs="宋体"/>
          <w:sz w:val="24"/>
          <w:u w:color="000000"/>
        </w:rPr>
        <w:t>对不符合使用要求的，院方有权要求无偿更换</w:t>
      </w:r>
      <w:r>
        <w:rPr>
          <w:rFonts w:hint="eastAsia" w:ascii="宋体" w:hAnsi="宋体" w:cs="宋体"/>
          <w:bCs/>
          <w:sz w:val="24"/>
        </w:rPr>
        <w:t>。</w:t>
      </w:r>
    </w:p>
    <w:p w14:paraId="54C581FF">
      <w:pPr>
        <w:snapToGrid w:val="0"/>
        <w:spacing w:line="460" w:lineRule="exact"/>
        <w:ind w:firstLine="720" w:firstLineChars="300"/>
        <w:rPr>
          <w:rFonts w:hint="eastAsia" w:ascii="宋体" w:hAnsi="宋体" w:cs="宋体"/>
          <w:sz w:val="24"/>
        </w:rPr>
      </w:pPr>
      <w:r>
        <w:rPr>
          <w:rFonts w:hint="eastAsia" w:ascii="宋体" w:hAnsi="宋体" w:cs="宋体"/>
          <w:sz w:val="24"/>
        </w:rPr>
        <w:t>2.3 总体规范：符合《医院医用织物洗涤消毒技术规范WS/T508-2016》要求。</w:t>
      </w:r>
    </w:p>
    <w:p w14:paraId="3818FFE9">
      <w:pPr>
        <w:spacing w:line="460" w:lineRule="exact"/>
        <w:ind w:firstLine="720" w:firstLineChars="300"/>
        <w:rPr>
          <w:rFonts w:hint="eastAsia" w:ascii="宋体" w:hAnsi="宋体" w:cs="宋体"/>
          <w:sz w:val="24"/>
        </w:rPr>
      </w:pPr>
      <w:r>
        <w:rPr>
          <w:rFonts w:hint="eastAsia" w:ascii="宋体" w:hAnsi="宋体" w:cs="宋体"/>
          <w:sz w:val="24"/>
        </w:rPr>
        <w:t>2.4 微生物指标：符合《医院消毒卫生标准GB15982-2012》要求。</w:t>
      </w:r>
      <w:r>
        <w:rPr>
          <w:rFonts w:hint="eastAsia" w:ascii="宋体" w:hAnsi="宋体" w:cs="宋体"/>
          <w:sz w:val="24"/>
          <w:u w:color="000000"/>
        </w:rPr>
        <w:t>服务期内供应商应每季度或按采购人需要提供由质监部门认可的第三方检测机构出具的洗涤后纺织品微生物检测报告（抽检物必须含有感染物类和手术物类织品），检测机构需具备CMA资质，检测报告内容应包括但不限于细菌菌落总数：≤200CFU/100cm2 ，大肠菌群、金黄色葡萄球菌不得检出等。</w:t>
      </w:r>
    </w:p>
    <w:p w14:paraId="321E532E">
      <w:pPr>
        <w:snapToGrid w:val="0"/>
        <w:spacing w:line="460" w:lineRule="exact"/>
        <w:ind w:firstLine="480" w:firstLineChars="200"/>
        <w:rPr>
          <w:rFonts w:hint="eastAsia" w:ascii="宋体" w:hAnsi="宋体" w:cs="宋体"/>
          <w:sz w:val="24"/>
        </w:rPr>
      </w:pPr>
      <w:r>
        <w:rPr>
          <w:rFonts w:hint="eastAsia" w:ascii="宋体" w:hAnsi="宋体" w:cs="宋体"/>
          <w:sz w:val="24"/>
        </w:rPr>
        <w:t>2.5 供应商应每天将干净整洁的洗涤物品交付采购人，</w:t>
      </w:r>
      <w:r>
        <w:rPr>
          <w:rFonts w:hint="eastAsia" w:ascii="宋体" w:hAnsi="宋体" w:cs="宋体"/>
          <w:bCs/>
          <w:sz w:val="24"/>
        </w:rPr>
        <w:t>一天至少收送一次，当日收、次晨送。</w:t>
      </w:r>
      <w:r>
        <w:rPr>
          <w:rFonts w:hint="eastAsia" w:ascii="宋体" w:hAnsi="宋体" w:cs="宋体"/>
          <w:sz w:val="24"/>
          <w:u w:color="000000"/>
        </w:rPr>
        <w:t>和采购人</w:t>
      </w:r>
      <w:r>
        <w:rPr>
          <w:rFonts w:hint="eastAsia" w:ascii="宋体" w:hAnsi="宋体" w:cs="宋体"/>
          <w:sz w:val="24"/>
        </w:rPr>
        <w:t>清点数量、检查洗涤质量、办好交接手续；实施信息化管理的布草种类应保证智能柜的存量（床品）</w:t>
      </w:r>
      <w:r>
        <w:rPr>
          <w:rFonts w:hint="eastAsia" w:ascii="宋体" w:hAnsi="宋体" w:cs="宋体"/>
          <w:sz w:val="24"/>
          <w:u w:color="000000"/>
        </w:rPr>
        <w:t>，保证各科室布草正常周转(若因误时影响院方所需，视情节严重程度按该次租赁金额给予院方补偿）。</w:t>
      </w:r>
    </w:p>
    <w:p w14:paraId="5069D4C4">
      <w:pPr>
        <w:snapToGrid w:val="0"/>
        <w:spacing w:line="460" w:lineRule="exact"/>
        <w:ind w:firstLine="480" w:firstLineChars="200"/>
        <w:rPr>
          <w:rFonts w:hint="eastAsia" w:ascii="宋体" w:hAnsi="宋体" w:cs="宋体"/>
          <w:sz w:val="24"/>
        </w:rPr>
      </w:pPr>
      <w:r>
        <w:rPr>
          <w:rFonts w:hint="eastAsia" w:ascii="宋体" w:hAnsi="宋体" w:cs="宋体"/>
          <w:sz w:val="24"/>
          <w:u w:color="000000"/>
        </w:rPr>
        <w:t>2.6 供应商</w:t>
      </w:r>
      <w:r>
        <w:rPr>
          <w:rFonts w:hint="eastAsia" w:ascii="宋体" w:hAnsi="宋体" w:cs="宋体"/>
          <w:sz w:val="24"/>
        </w:rPr>
        <w:t>应每天为医院各科室洗涤用品进行收送，积极配合各科室被服管理员的工作。</w:t>
      </w:r>
    </w:p>
    <w:p w14:paraId="071440DE">
      <w:pPr>
        <w:snapToGrid w:val="0"/>
        <w:spacing w:line="460" w:lineRule="exact"/>
        <w:ind w:firstLine="480" w:firstLineChars="200"/>
        <w:rPr>
          <w:rFonts w:hint="eastAsia" w:ascii="宋体" w:hAnsi="宋体" w:cs="宋体"/>
          <w:sz w:val="24"/>
        </w:rPr>
      </w:pPr>
      <w:r>
        <w:rPr>
          <w:rFonts w:hint="eastAsia" w:ascii="宋体" w:hAnsi="宋体" w:cs="宋体"/>
          <w:sz w:val="24"/>
        </w:rPr>
        <w:t>2.7 送洗物品数量、品种清点完成后，应由双方指定人员在交接单上签字确认，做为每月结账凭证。</w:t>
      </w:r>
    </w:p>
    <w:p w14:paraId="2F093A13">
      <w:pPr>
        <w:snapToGrid w:val="0"/>
        <w:spacing w:line="460" w:lineRule="exact"/>
        <w:ind w:firstLine="480" w:firstLineChars="200"/>
        <w:rPr>
          <w:rFonts w:hint="eastAsia" w:ascii="宋体" w:hAnsi="宋体" w:cs="宋体"/>
          <w:sz w:val="24"/>
        </w:rPr>
      </w:pPr>
      <w:r>
        <w:rPr>
          <w:rFonts w:hint="eastAsia" w:ascii="宋体" w:hAnsi="宋体" w:cs="宋体"/>
          <w:bCs/>
          <w:sz w:val="24"/>
        </w:rPr>
        <w:t xml:space="preserve">2.8 </w:t>
      </w:r>
      <w:r>
        <w:rPr>
          <w:rFonts w:hint="eastAsia" w:ascii="宋体" w:hAnsi="宋体" w:cs="宋体"/>
          <w:sz w:val="24"/>
        </w:rPr>
        <w:t>供应商在布草接收中，收洗污染、破损、传染疾病</w:t>
      </w:r>
      <w:r>
        <w:rPr>
          <w:rFonts w:hint="eastAsia" w:ascii="宋体" w:hAnsi="宋体" w:cs="宋体"/>
          <w:sz w:val="24"/>
          <w:u w:color="000000"/>
        </w:rPr>
        <w:t>类</w:t>
      </w:r>
      <w:r>
        <w:rPr>
          <w:rFonts w:hint="eastAsia" w:ascii="宋体" w:hAnsi="宋体" w:cs="宋体"/>
          <w:sz w:val="24"/>
        </w:rPr>
        <w:t>布草应单独封存、注明、交接，以便验收检查。</w:t>
      </w:r>
    </w:p>
    <w:p w14:paraId="1005B1F0">
      <w:pPr>
        <w:snapToGrid w:val="0"/>
        <w:spacing w:line="460" w:lineRule="exact"/>
        <w:ind w:firstLine="480" w:firstLineChars="200"/>
        <w:rPr>
          <w:rFonts w:hint="eastAsia" w:ascii="宋体" w:hAnsi="宋体" w:cs="宋体"/>
          <w:sz w:val="24"/>
        </w:rPr>
      </w:pPr>
      <w:r>
        <w:rPr>
          <w:rFonts w:hint="eastAsia" w:ascii="宋体" w:hAnsi="宋体" w:cs="宋体"/>
          <w:sz w:val="24"/>
        </w:rPr>
        <w:t>2.9 供应商工作人员应防护齐全，规范操作，配送人员应做好污染控制工作，杜绝交叉或二次污染。</w:t>
      </w:r>
    </w:p>
    <w:p w14:paraId="4587FF28">
      <w:pPr>
        <w:spacing w:line="460" w:lineRule="exact"/>
        <w:ind w:firstLine="420"/>
        <w:rPr>
          <w:rFonts w:hint="eastAsia" w:ascii="宋体" w:hAnsi="宋体" w:cs="宋体"/>
          <w:sz w:val="24"/>
        </w:rPr>
      </w:pPr>
      <w:r>
        <w:rPr>
          <w:rFonts w:hint="eastAsia" w:ascii="宋体" w:hAnsi="宋体" w:cs="宋体"/>
          <w:bCs/>
          <w:sz w:val="24"/>
        </w:rPr>
        <w:t xml:space="preserve">2.10 </w:t>
      </w:r>
      <w:r>
        <w:rPr>
          <w:rFonts w:hint="eastAsia" w:ascii="宋体" w:hAnsi="宋体" w:cs="宋体"/>
          <w:sz w:val="24"/>
        </w:rPr>
        <w:t>供应商工作人员必须遵守医院的各项规章制度，维护医院良好的医疗秩序。应急需求，积极响应。</w:t>
      </w:r>
    </w:p>
    <w:p w14:paraId="0D547980">
      <w:pPr>
        <w:snapToGrid w:val="0"/>
        <w:spacing w:line="460" w:lineRule="exact"/>
        <w:rPr>
          <w:rFonts w:hint="eastAsia" w:ascii="宋体" w:hAnsi="宋体" w:cs="宋体"/>
          <w:b/>
          <w:bCs/>
          <w:sz w:val="24"/>
        </w:rPr>
      </w:pPr>
      <w:r>
        <w:rPr>
          <w:rFonts w:hint="eastAsia" w:ascii="宋体" w:hAnsi="宋体" w:cs="宋体"/>
          <w:b/>
          <w:bCs/>
          <w:sz w:val="24"/>
        </w:rPr>
        <w:t>3、洗消要求</w:t>
      </w:r>
    </w:p>
    <w:p w14:paraId="7CC5E06A">
      <w:pPr>
        <w:snapToGrid w:val="0"/>
        <w:spacing w:line="460" w:lineRule="exact"/>
        <w:ind w:firstLine="720" w:firstLineChars="300"/>
        <w:rPr>
          <w:rFonts w:hint="eastAsia" w:ascii="宋体" w:hAnsi="宋体" w:cs="宋体"/>
          <w:sz w:val="24"/>
        </w:rPr>
      </w:pPr>
      <w:r>
        <w:rPr>
          <w:rFonts w:hint="eastAsia" w:ascii="宋体" w:hAnsi="宋体" w:cs="宋体"/>
          <w:sz w:val="24"/>
        </w:rPr>
        <w:t>洗消流程分为分检-洗消-烘干-熨烫-修补-折叠等程序。</w:t>
      </w:r>
    </w:p>
    <w:p w14:paraId="4E3F3632">
      <w:pPr>
        <w:snapToGrid w:val="0"/>
        <w:spacing w:line="460" w:lineRule="exact"/>
        <w:ind w:firstLine="480" w:firstLineChars="200"/>
        <w:rPr>
          <w:rFonts w:hint="eastAsia" w:ascii="宋体" w:hAnsi="宋体" w:cs="宋体"/>
          <w:sz w:val="24"/>
        </w:rPr>
      </w:pPr>
      <w:r>
        <w:rPr>
          <w:rFonts w:hint="eastAsia" w:ascii="宋体" w:hAnsi="宋体" w:cs="宋体"/>
          <w:sz w:val="24"/>
        </w:rPr>
        <w:t>（1）分检：根据布草（即织物，下同）的来源不同，</w:t>
      </w:r>
      <w:r>
        <w:rPr>
          <w:rFonts w:hint="eastAsia" w:ascii="宋体" w:hAnsi="宋体" w:cs="宋体"/>
          <w:sz w:val="24"/>
          <w:u w:color="000000"/>
        </w:rPr>
        <w:t>区分</w:t>
      </w:r>
      <w:r>
        <w:rPr>
          <w:rFonts w:hint="eastAsia" w:ascii="宋体" w:hAnsi="宋体" w:cs="宋体"/>
          <w:sz w:val="24"/>
        </w:rPr>
        <w:t>病人布草和工作人员布草；病人布草包括一般布草、有明显污染的布草和婴儿布草。</w:t>
      </w:r>
    </w:p>
    <w:p w14:paraId="6A0F0762">
      <w:pPr>
        <w:snapToGrid w:val="0"/>
        <w:spacing w:line="460" w:lineRule="exact"/>
        <w:ind w:firstLine="480" w:firstLineChars="200"/>
        <w:rPr>
          <w:rFonts w:hint="eastAsia" w:ascii="宋体" w:hAnsi="宋体" w:cs="宋体"/>
          <w:sz w:val="24"/>
        </w:rPr>
      </w:pPr>
      <w:r>
        <w:rPr>
          <w:rFonts w:hint="eastAsia" w:ascii="宋体" w:hAnsi="宋体" w:cs="宋体"/>
          <w:sz w:val="24"/>
        </w:rPr>
        <w:t>（2）洗消：预洗、主洗、漂洗、中和、整理等五个步骤；婴儿室、产房、手术室等重点科室的布草（如手术衣、手术铺单等）应单机清洗，医务人员布草和病人布草应分机清洗、分批清洗，有明显污染和传染病、多重耐药菌感染患者的布草应专机、分开清洗、存放；如有污染被服浸泡消毒池，被血液、体液等污染的衣物应先消毒后清洗。</w:t>
      </w:r>
    </w:p>
    <w:p w14:paraId="5D9B3808">
      <w:pPr>
        <w:snapToGrid w:val="0"/>
        <w:spacing w:line="460" w:lineRule="exact"/>
        <w:ind w:firstLine="480" w:firstLineChars="200"/>
        <w:rPr>
          <w:rFonts w:hint="eastAsia" w:ascii="宋体" w:hAnsi="宋体" w:cs="宋体"/>
          <w:sz w:val="24"/>
        </w:rPr>
      </w:pPr>
      <w:r>
        <w:rPr>
          <w:rFonts w:hint="eastAsia" w:ascii="宋体" w:hAnsi="宋体" w:cs="宋体"/>
          <w:sz w:val="24"/>
        </w:rPr>
        <w:t>（3）烘干：干燥、无水渍；采购人自行洗涤物品遇突发情况（例如天气等）需免费配合协助烘干。</w:t>
      </w:r>
    </w:p>
    <w:p w14:paraId="26C1674B">
      <w:pPr>
        <w:snapToGrid w:val="0"/>
        <w:spacing w:line="460" w:lineRule="exact"/>
        <w:ind w:firstLine="480" w:firstLineChars="200"/>
        <w:rPr>
          <w:rFonts w:hint="eastAsia" w:ascii="宋体" w:hAnsi="宋体" w:cs="宋体"/>
          <w:sz w:val="24"/>
        </w:rPr>
      </w:pPr>
      <w:r>
        <w:rPr>
          <w:rFonts w:hint="eastAsia" w:ascii="宋体" w:hAnsi="宋体" w:cs="宋体"/>
          <w:sz w:val="24"/>
        </w:rPr>
        <w:t>（4）熨烫：熨烫过程严防清洗后的布草污染；为避免布草损伤和过度缩水，平烫机底面温度不应超过180℃。</w:t>
      </w:r>
    </w:p>
    <w:p w14:paraId="64A480A9">
      <w:pPr>
        <w:snapToGrid w:val="0"/>
        <w:spacing w:line="460" w:lineRule="exact"/>
        <w:ind w:firstLine="480" w:firstLineChars="200"/>
        <w:rPr>
          <w:rFonts w:hint="eastAsia" w:ascii="宋体" w:hAnsi="宋体" w:cs="宋体"/>
          <w:sz w:val="24"/>
        </w:rPr>
      </w:pPr>
      <w:r>
        <w:rPr>
          <w:rFonts w:hint="eastAsia" w:ascii="宋体" w:hAnsi="宋体" w:cs="宋体"/>
          <w:sz w:val="24"/>
        </w:rPr>
        <w:t>（5）修补：双方认为破损较小，缝补后仍能使用布草（包括纽扣的钉补）由成交供应商免费缝补，同时如因成交供应商原因造成不应有的布草破损，由成交供应商负责。</w:t>
      </w:r>
    </w:p>
    <w:p w14:paraId="15E8BA20">
      <w:pPr>
        <w:snapToGrid w:val="0"/>
        <w:spacing w:line="460" w:lineRule="exact"/>
        <w:ind w:firstLine="480" w:firstLineChars="200"/>
        <w:rPr>
          <w:rFonts w:hint="eastAsia" w:ascii="宋体" w:hAnsi="宋体" w:cs="宋体"/>
          <w:sz w:val="24"/>
        </w:rPr>
      </w:pPr>
      <w:r>
        <w:rPr>
          <w:rFonts w:hint="eastAsia" w:ascii="宋体" w:hAnsi="宋体" w:cs="宋体"/>
          <w:sz w:val="24"/>
        </w:rPr>
        <w:t>（6）折叠：清洁布草整理、打包打捆后置于洁净干燥的周转箱内，收送封闭运输，无落尘。</w:t>
      </w:r>
    </w:p>
    <w:p w14:paraId="1C39123A">
      <w:pPr>
        <w:snapToGrid w:val="0"/>
        <w:spacing w:line="460" w:lineRule="exact"/>
        <w:ind w:firstLine="480" w:firstLineChars="200"/>
        <w:rPr>
          <w:rFonts w:hint="eastAsia" w:ascii="宋体" w:hAnsi="宋体" w:cs="宋体"/>
          <w:sz w:val="24"/>
        </w:rPr>
      </w:pPr>
      <w:r>
        <w:rPr>
          <w:rFonts w:hint="eastAsia" w:ascii="宋体" w:hAnsi="宋体" w:cs="宋体"/>
          <w:sz w:val="24"/>
        </w:rPr>
        <w:t>（7）人流、物流应洁、污分开；物流由洗涤区→烘干熨烫区→清洁衣物存放处，由污到洁，顺行通过，不得逆流。</w:t>
      </w:r>
    </w:p>
    <w:p w14:paraId="547D022D">
      <w:pPr>
        <w:snapToGrid w:val="0"/>
        <w:spacing w:line="460" w:lineRule="exact"/>
        <w:ind w:firstLine="480" w:firstLineChars="200"/>
        <w:rPr>
          <w:rFonts w:hint="eastAsia" w:ascii="宋体" w:hAnsi="宋体" w:cs="宋体"/>
          <w:sz w:val="24"/>
        </w:rPr>
      </w:pPr>
      <w:r>
        <w:rPr>
          <w:rFonts w:hint="eastAsia" w:ascii="宋体" w:hAnsi="宋体" w:cs="宋体"/>
          <w:sz w:val="24"/>
        </w:rPr>
        <w:t>（8）洗消认定病人的血液、体液、分泌物、排泄物等均具有传染性，须进行隔离，不论是否有明显的血迹污染或是否接触非完整的皮肤与粘膜，接触上述物质者必须采取防护措施。</w:t>
      </w:r>
    </w:p>
    <w:p w14:paraId="5AC960A6">
      <w:pPr>
        <w:snapToGrid w:val="0"/>
        <w:spacing w:line="460" w:lineRule="exact"/>
        <w:ind w:firstLine="482" w:firstLineChars="200"/>
        <w:rPr>
          <w:rFonts w:hint="eastAsia" w:ascii="宋体" w:hAnsi="宋体" w:cs="宋体"/>
          <w:b/>
          <w:bCs/>
          <w:sz w:val="24"/>
        </w:rPr>
      </w:pPr>
      <w:r>
        <w:rPr>
          <w:rFonts w:hint="eastAsia" w:ascii="宋体" w:hAnsi="宋体" w:cs="宋体"/>
          <w:b/>
          <w:bCs/>
          <w:sz w:val="24"/>
        </w:rPr>
        <w:t>4、运输要求：</w:t>
      </w:r>
    </w:p>
    <w:p w14:paraId="7A8D9425">
      <w:pPr>
        <w:adjustRightInd w:val="0"/>
        <w:snapToGrid w:val="0"/>
        <w:spacing w:line="460" w:lineRule="exact"/>
        <w:ind w:firstLine="480" w:firstLineChars="200"/>
        <w:rPr>
          <w:rFonts w:hint="eastAsia" w:ascii="宋体" w:hAnsi="宋体" w:cs="宋体"/>
          <w:sz w:val="24"/>
        </w:rPr>
      </w:pPr>
      <w:r>
        <w:rPr>
          <w:rFonts w:hint="eastAsia" w:ascii="宋体" w:hAnsi="宋体" w:cs="宋体"/>
          <w:sz w:val="24"/>
          <w:u w:color="000000"/>
        </w:rPr>
        <w:t>4.1 运输车辆（自有或租赁）满足《中华人民共和国卫生行业标准WS/T508-2016——医院医用织物洗涤消毒技术规范》要求，采用密闭方式运输, 满足洁污分离的需求，不得混装混运。</w:t>
      </w:r>
    </w:p>
    <w:p w14:paraId="24795976">
      <w:pPr>
        <w:snapToGrid w:val="0"/>
        <w:spacing w:line="460" w:lineRule="exact"/>
        <w:ind w:firstLine="480" w:firstLineChars="200"/>
        <w:rPr>
          <w:rFonts w:hint="eastAsia" w:ascii="宋体" w:hAnsi="宋体" w:cs="宋体"/>
          <w:sz w:val="24"/>
        </w:rPr>
      </w:pPr>
      <w:r>
        <w:rPr>
          <w:rFonts w:hint="eastAsia" w:ascii="宋体" w:hAnsi="宋体" w:cs="宋体"/>
          <w:sz w:val="24"/>
        </w:rPr>
        <w:t>4.2运输工作和运输费用由成交供应商承担，在收送途中或车间发生布草丢失，应由成交供应商负责赔偿。</w:t>
      </w:r>
    </w:p>
    <w:p w14:paraId="1215A039">
      <w:pPr>
        <w:adjustRightInd w:val="0"/>
        <w:snapToGrid w:val="0"/>
        <w:spacing w:line="500" w:lineRule="exact"/>
        <w:jc w:val="center"/>
        <w:rPr>
          <w:b/>
          <w:sz w:val="36"/>
          <w:szCs w:val="36"/>
        </w:rPr>
      </w:pPr>
    </w:p>
    <w:p w14:paraId="62B05AE2">
      <w:pPr>
        <w:adjustRightInd w:val="0"/>
        <w:snapToGrid w:val="0"/>
        <w:spacing w:line="500" w:lineRule="exact"/>
        <w:jc w:val="center"/>
        <w:rPr>
          <w:b/>
          <w:sz w:val="36"/>
          <w:szCs w:val="36"/>
        </w:rPr>
      </w:pPr>
    </w:p>
    <w:p w14:paraId="1BCBC2C1">
      <w:pPr>
        <w:adjustRightInd w:val="0"/>
        <w:snapToGrid w:val="0"/>
        <w:spacing w:line="500" w:lineRule="exact"/>
        <w:jc w:val="center"/>
        <w:rPr>
          <w:rFonts w:hint="eastAsia"/>
          <w:b/>
          <w:sz w:val="36"/>
          <w:szCs w:val="36"/>
        </w:rPr>
      </w:pPr>
    </w:p>
    <w:p w14:paraId="10BCB494">
      <w:pPr>
        <w:adjustRightInd w:val="0"/>
        <w:snapToGrid w:val="0"/>
        <w:spacing w:line="500" w:lineRule="exact"/>
        <w:jc w:val="center"/>
        <w:rPr>
          <w:rFonts w:hint="eastAsia"/>
          <w:b/>
          <w:sz w:val="36"/>
          <w:szCs w:val="36"/>
        </w:rPr>
      </w:pPr>
    </w:p>
    <w:p w14:paraId="4B7BEADF">
      <w:pPr>
        <w:adjustRightInd w:val="0"/>
        <w:snapToGrid w:val="0"/>
        <w:spacing w:line="500" w:lineRule="exact"/>
        <w:jc w:val="center"/>
        <w:rPr>
          <w:rFonts w:hint="eastAsia"/>
          <w:b/>
          <w:sz w:val="36"/>
          <w:szCs w:val="36"/>
        </w:rPr>
      </w:pPr>
    </w:p>
    <w:p w14:paraId="12CF2FDE">
      <w:pPr>
        <w:adjustRightInd w:val="0"/>
        <w:snapToGrid w:val="0"/>
        <w:spacing w:line="500" w:lineRule="exact"/>
        <w:jc w:val="center"/>
        <w:rPr>
          <w:rFonts w:hint="eastAsia"/>
          <w:b/>
          <w:sz w:val="36"/>
          <w:szCs w:val="36"/>
        </w:rPr>
      </w:pPr>
    </w:p>
    <w:p w14:paraId="3DB098C4">
      <w:pPr>
        <w:adjustRightInd w:val="0"/>
        <w:snapToGrid w:val="0"/>
        <w:spacing w:line="500" w:lineRule="exact"/>
        <w:jc w:val="center"/>
        <w:rPr>
          <w:rFonts w:hint="eastAsia"/>
          <w:b/>
          <w:sz w:val="36"/>
          <w:szCs w:val="36"/>
        </w:rPr>
      </w:pPr>
    </w:p>
    <w:p w14:paraId="24F125B1">
      <w:pPr>
        <w:adjustRightInd w:val="0"/>
        <w:snapToGrid w:val="0"/>
        <w:spacing w:line="500" w:lineRule="exact"/>
        <w:jc w:val="center"/>
        <w:rPr>
          <w:rFonts w:hint="eastAsia"/>
          <w:b/>
          <w:sz w:val="36"/>
          <w:szCs w:val="36"/>
        </w:rPr>
      </w:pPr>
    </w:p>
    <w:p w14:paraId="58E0D1E9">
      <w:pPr>
        <w:adjustRightInd w:val="0"/>
        <w:snapToGrid w:val="0"/>
        <w:spacing w:line="500" w:lineRule="exact"/>
        <w:jc w:val="center"/>
        <w:rPr>
          <w:rFonts w:hint="eastAsia"/>
          <w:b/>
          <w:sz w:val="36"/>
          <w:szCs w:val="36"/>
        </w:rPr>
      </w:pPr>
    </w:p>
    <w:p w14:paraId="13334202">
      <w:pPr>
        <w:adjustRightInd w:val="0"/>
        <w:snapToGrid w:val="0"/>
        <w:spacing w:line="500" w:lineRule="exact"/>
        <w:jc w:val="center"/>
        <w:rPr>
          <w:rFonts w:hint="eastAsia"/>
          <w:b/>
          <w:sz w:val="36"/>
          <w:szCs w:val="36"/>
        </w:rPr>
      </w:pPr>
    </w:p>
    <w:p w14:paraId="32E493CF">
      <w:pPr>
        <w:adjustRightInd w:val="0"/>
        <w:snapToGrid w:val="0"/>
        <w:spacing w:line="500" w:lineRule="exact"/>
        <w:jc w:val="center"/>
        <w:rPr>
          <w:rFonts w:hint="eastAsia"/>
          <w:b/>
          <w:sz w:val="36"/>
          <w:szCs w:val="36"/>
        </w:rPr>
      </w:pPr>
    </w:p>
    <w:p w14:paraId="625F212D">
      <w:pPr>
        <w:adjustRightInd w:val="0"/>
        <w:snapToGrid w:val="0"/>
        <w:spacing w:line="500" w:lineRule="exact"/>
        <w:jc w:val="center"/>
        <w:rPr>
          <w:rFonts w:hint="eastAsia"/>
          <w:b/>
          <w:sz w:val="36"/>
          <w:szCs w:val="36"/>
        </w:rPr>
      </w:pPr>
    </w:p>
    <w:p w14:paraId="3AE7CAE1">
      <w:pPr>
        <w:adjustRightInd w:val="0"/>
        <w:snapToGrid w:val="0"/>
        <w:spacing w:line="500" w:lineRule="exact"/>
        <w:jc w:val="center"/>
        <w:rPr>
          <w:rFonts w:hint="eastAsia"/>
          <w:b/>
          <w:sz w:val="36"/>
          <w:szCs w:val="36"/>
        </w:rPr>
      </w:pPr>
    </w:p>
    <w:p w14:paraId="3037D72F">
      <w:pPr>
        <w:adjustRightInd w:val="0"/>
        <w:snapToGrid w:val="0"/>
        <w:spacing w:line="500" w:lineRule="exact"/>
        <w:jc w:val="center"/>
        <w:rPr>
          <w:rFonts w:hint="eastAsia"/>
          <w:b/>
          <w:sz w:val="36"/>
          <w:szCs w:val="36"/>
        </w:rPr>
      </w:pPr>
    </w:p>
    <w:p w14:paraId="3DBE65B4">
      <w:pPr>
        <w:adjustRightInd w:val="0"/>
        <w:snapToGrid w:val="0"/>
        <w:spacing w:line="500" w:lineRule="exact"/>
        <w:jc w:val="center"/>
        <w:rPr>
          <w:rFonts w:hint="eastAsia"/>
          <w:b/>
          <w:sz w:val="36"/>
          <w:szCs w:val="36"/>
        </w:rPr>
      </w:pPr>
    </w:p>
    <w:p w14:paraId="5C56EB74">
      <w:pPr>
        <w:adjustRightInd w:val="0"/>
        <w:snapToGrid w:val="0"/>
        <w:spacing w:line="500" w:lineRule="exact"/>
        <w:jc w:val="center"/>
        <w:rPr>
          <w:rFonts w:hint="eastAsia"/>
          <w:b/>
          <w:sz w:val="36"/>
          <w:szCs w:val="36"/>
        </w:rPr>
      </w:pPr>
    </w:p>
    <w:p w14:paraId="06B53D1E">
      <w:pPr>
        <w:adjustRightInd w:val="0"/>
        <w:snapToGrid w:val="0"/>
        <w:spacing w:line="500" w:lineRule="exact"/>
        <w:jc w:val="center"/>
        <w:rPr>
          <w:rFonts w:hint="eastAsia"/>
          <w:b/>
          <w:sz w:val="36"/>
          <w:szCs w:val="36"/>
        </w:rPr>
      </w:pPr>
    </w:p>
    <w:p w14:paraId="3270202C">
      <w:pPr>
        <w:adjustRightInd w:val="0"/>
        <w:snapToGrid w:val="0"/>
        <w:spacing w:line="500" w:lineRule="exact"/>
        <w:jc w:val="center"/>
        <w:rPr>
          <w:rFonts w:hint="eastAsia"/>
          <w:b/>
          <w:sz w:val="36"/>
          <w:szCs w:val="36"/>
        </w:rPr>
      </w:pPr>
    </w:p>
    <w:p w14:paraId="7A2AF613">
      <w:pPr>
        <w:adjustRightInd w:val="0"/>
        <w:snapToGrid w:val="0"/>
        <w:spacing w:line="500" w:lineRule="exact"/>
        <w:jc w:val="center"/>
        <w:rPr>
          <w:rFonts w:hint="eastAsia"/>
          <w:b/>
          <w:sz w:val="36"/>
          <w:szCs w:val="36"/>
        </w:rPr>
      </w:pPr>
    </w:p>
    <w:p w14:paraId="3B014E16">
      <w:pPr>
        <w:adjustRightInd w:val="0"/>
        <w:snapToGrid w:val="0"/>
        <w:spacing w:line="500" w:lineRule="exact"/>
        <w:jc w:val="center"/>
        <w:rPr>
          <w:rFonts w:hint="eastAsia"/>
          <w:b/>
          <w:sz w:val="36"/>
          <w:szCs w:val="36"/>
        </w:rPr>
      </w:pPr>
    </w:p>
    <w:p w14:paraId="22DACF68">
      <w:pPr>
        <w:adjustRightInd w:val="0"/>
        <w:snapToGrid w:val="0"/>
        <w:spacing w:line="500" w:lineRule="exact"/>
        <w:jc w:val="center"/>
        <w:rPr>
          <w:rFonts w:hint="eastAsia"/>
          <w:b/>
          <w:sz w:val="36"/>
          <w:szCs w:val="36"/>
        </w:rPr>
      </w:pPr>
    </w:p>
    <w:p w14:paraId="2A6A89E7">
      <w:pPr>
        <w:adjustRightInd w:val="0"/>
        <w:snapToGrid w:val="0"/>
        <w:spacing w:line="500" w:lineRule="exact"/>
        <w:jc w:val="center"/>
        <w:rPr>
          <w:rFonts w:hint="eastAsia"/>
          <w:b/>
          <w:sz w:val="36"/>
          <w:szCs w:val="36"/>
        </w:rPr>
      </w:pPr>
    </w:p>
    <w:p w14:paraId="229B8870">
      <w:pPr>
        <w:adjustRightInd w:val="0"/>
        <w:snapToGrid w:val="0"/>
        <w:spacing w:line="500" w:lineRule="exact"/>
        <w:jc w:val="center"/>
        <w:rPr>
          <w:b/>
          <w:sz w:val="36"/>
          <w:szCs w:val="36"/>
        </w:rPr>
      </w:pPr>
      <w:r>
        <w:rPr>
          <w:rFonts w:hint="eastAsia"/>
          <w:b/>
          <w:sz w:val="36"/>
          <w:szCs w:val="36"/>
        </w:rPr>
        <w:t>四、开标、评标办法及成交原则</w:t>
      </w:r>
    </w:p>
    <w:p w14:paraId="43CDFF96">
      <w:pPr>
        <w:widowControl/>
        <w:adjustRightInd w:val="0"/>
        <w:snapToGrid w:val="0"/>
        <w:spacing w:line="360" w:lineRule="auto"/>
        <w:ind w:firstLine="602" w:firstLineChars="200"/>
        <w:rPr>
          <w:rFonts w:hint="eastAsia" w:ascii="仿宋" w:hAnsi="仿宋" w:eastAsia="仿宋"/>
          <w:b/>
          <w:sz w:val="30"/>
          <w:szCs w:val="30"/>
        </w:rPr>
      </w:pPr>
    </w:p>
    <w:p w14:paraId="50D30198">
      <w:pPr>
        <w:widowControl/>
        <w:adjustRightInd w:val="0"/>
        <w:snapToGrid w:val="0"/>
        <w:spacing w:line="360" w:lineRule="auto"/>
        <w:rPr>
          <w:rFonts w:hint="eastAsia" w:ascii="仿宋" w:hAnsi="仿宋" w:eastAsia="仿宋"/>
          <w:b/>
          <w:kern w:val="0"/>
          <w:sz w:val="30"/>
          <w:szCs w:val="30"/>
        </w:rPr>
      </w:pPr>
      <w:r>
        <w:rPr>
          <w:rFonts w:hint="eastAsia" w:ascii="仿宋" w:hAnsi="仿宋" w:eastAsia="仿宋"/>
          <w:b/>
          <w:kern w:val="0"/>
          <w:sz w:val="30"/>
          <w:szCs w:val="30"/>
        </w:rPr>
        <w:t>1、开标</w:t>
      </w:r>
    </w:p>
    <w:p w14:paraId="49F117D5">
      <w:pPr>
        <w:spacing w:line="600" w:lineRule="exact"/>
        <w:ind w:firstLine="301" w:firstLineChars="100"/>
        <w:rPr>
          <w:rFonts w:hint="eastAsia"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412C2AA2">
      <w:pPr>
        <w:spacing w:line="600" w:lineRule="exact"/>
        <w:ind w:firstLine="300" w:firstLineChars="100"/>
        <w:rPr>
          <w:rFonts w:hint="eastAsia"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66C640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1.3开标程序：</w:t>
      </w:r>
    </w:p>
    <w:p w14:paraId="1746AFA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0DCD28E2">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2A614B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1.5投标人不足三家的不开标。</w:t>
      </w:r>
    </w:p>
    <w:p w14:paraId="08753CD9">
      <w:pPr>
        <w:widowControl/>
        <w:numPr>
          <w:ilvl w:val="0"/>
          <w:numId w:val="2"/>
        </w:numPr>
        <w:adjustRightInd w:val="0"/>
        <w:snapToGrid w:val="0"/>
        <w:spacing w:line="360" w:lineRule="auto"/>
        <w:rPr>
          <w:rFonts w:hint="eastAsia" w:ascii="仿宋" w:hAnsi="仿宋" w:eastAsia="仿宋" w:cs="仿宋"/>
          <w:b/>
          <w:kern w:val="0"/>
          <w:sz w:val="30"/>
          <w:szCs w:val="30"/>
        </w:rPr>
      </w:pPr>
      <w:r>
        <w:rPr>
          <w:rFonts w:hint="eastAsia" w:ascii="仿宋" w:hAnsi="仿宋" w:eastAsia="仿宋" w:cs="仿宋"/>
          <w:b/>
          <w:kern w:val="0"/>
          <w:sz w:val="30"/>
          <w:szCs w:val="30"/>
        </w:rPr>
        <w:t>评标</w:t>
      </w:r>
    </w:p>
    <w:p w14:paraId="14AC0330">
      <w:pPr>
        <w:widowControl/>
        <w:adjustRightInd w:val="0"/>
        <w:snapToGrid w:val="0"/>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2602FE50">
      <w:pPr>
        <w:widowControl/>
        <w:adjustRightInd w:val="0"/>
        <w:snapToGrid w:val="0"/>
        <w:spacing w:line="360" w:lineRule="auto"/>
        <w:ind w:firstLine="602" w:firstLineChars="200"/>
        <w:rPr>
          <w:rFonts w:hint="eastAsia"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本次招标采用综合评分法。</w:t>
      </w:r>
    </w:p>
    <w:p w14:paraId="5BE30D8A">
      <w:pPr>
        <w:spacing w:line="600" w:lineRule="exact"/>
        <w:ind w:firstLine="301" w:firstLineChars="100"/>
        <w:rPr>
          <w:rFonts w:hint="eastAsia"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308B561A">
      <w:pPr>
        <w:spacing w:line="600" w:lineRule="exact"/>
        <w:ind w:firstLine="301" w:firstLineChars="100"/>
        <w:rPr>
          <w:rFonts w:hint="eastAsia" w:ascii="仿宋" w:hAnsi="仿宋" w:eastAsia="仿宋"/>
          <w:b/>
          <w:sz w:val="30"/>
          <w:szCs w:val="30"/>
        </w:rPr>
      </w:pPr>
      <w:r>
        <w:rPr>
          <w:rFonts w:hint="eastAsia" w:ascii="仿宋" w:hAnsi="仿宋" w:eastAsia="仿宋"/>
          <w:b/>
          <w:sz w:val="30"/>
          <w:szCs w:val="30"/>
        </w:rPr>
        <w:t xml:space="preserve">  2.4评标纪律</w:t>
      </w:r>
    </w:p>
    <w:p w14:paraId="6C72FDA8">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127A0A8C">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2.4.2评标过程中，严禁评委私自同投标人接触。</w:t>
      </w:r>
    </w:p>
    <w:p w14:paraId="6EF361B7">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9F8A6E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2328152F">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53C16C10">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 评标程序</w:t>
      </w:r>
    </w:p>
    <w:p w14:paraId="3E5B804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 评标的准备和初步评审</w:t>
      </w:r>
    </w:p>
    <w:p w14:paraId="5755BF5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0F99933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1）招标的目标；</w:t>
      </w:r>
    </w:p>
    <w:p w14:paraId="11B18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2）招标项目的范围和性质；</w:t>
      </w:r>
    </w:p>
    <w:p w14:paraId="63189B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3）招标文件中规定的技术要求、标准和商务条款；</w:t>
      </w:r>
    </w:p>
    <w:p w14:paraId="422246CF">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380355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72E5BC56">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3.1.3 符合性审查</w:t>
      </w:r>
    </w:p>
    <w:p w14:paraId="727717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DDD62C5">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1122F5A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1）投标文件没有投标人法人代表或授权代表签字并加盖公章；</w:t>
      </w:r>
    </w:p>
    <w:p w14:paraId="053722E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2）投标文件载明的招标项目完成期限超过招标文件规定的期限；</w:t>
      </w:r>
    </w:p>
    <w:p w14:paraId="2F43790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3）明显不符合技术规格、技术标准的要求；</w:t>
      </w:r>
    </w:p>
    <w:p w14:paraId="4A85B07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4）投标文件载明货物包装方式、检验标准和方法不符合招标文件的要求；</w:t>
      </w:r>
    </w:p>
    <w:p w14:paraId="05D0B42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5）投标文件附有招标采购人不能接受的条件；</w:t>
      </w:r>
    </w:p>
    <w:p w14:paraId="329C28F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6）不符合招标文件规定的其它实质性要求；</w:t>
      </w:r>
    </w:p>
    <w:p w14:paraId="2BDC5BA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7）投标人递交两套或多套内容不同的投标文件，或在一套投标文件中对同一招标项目报有两个或多个报价，且未声明哪一个有效。按招标文件规定提交备选投标方案的除外；</w:t>
      </w:r>
    </w:p>
    <w:p w14:paraId="3FB5F4C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8）投标人以他人的名义投标、串通投标、以行贿手段谋取中标或者以其他弄虚作假方式投标的；</w:t>
      </w:r>
    </w:p>
    <w:p w14:paraId="427C7CF0">
      <w:pPr>
        <w:ind w:firstLine="600" w:firstLineChars="200"/>
      </w:pPr>
      <w:r>
        <w:rPr>
          <w:rFonts w:hint="eastAsia" w:ascii="仿宋" w:hAnsi="仿宋" w:eastAsia="仿宋" w:cs="仿宋"/>
          <w:sz w:val="30"/>
          <w:szCs w:val="30"/>
        </w:rPr>
        <w:t>9）技术参数对照表中标注为重要技术参数的（打**号或★</w:t>
      </w:r>
    </w:p>
    <w:p w14:paraId="3CD1ECB0">
      <w:r>
        <w:rPr>
          <w:rFonts w:hint="eastAsia" w:ascii="仿宋" w:hAnsi="仿宋" w:eastAsia="仿宋" w:cs="仿宋"/>
          <w:sz w:val="30"/>
          <w:szCs w:val="30"/>
        </w:rPr>
        <w:t>★号的），有一项不符合或未响应的；</w:t>
      </w:r>
    </w:p>
    <w:p w14:paraId="5C71EC2F">
      <w:pPr>
        <w:pStyle w:val="29"/>
      </w:pPr>
    </w:p>
    <w:p w14:paraId="197EB585">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10）其它在招标文件中已明确为无效标的;</w:t>
      </w:r>
    </w:p>
    <w:p w14:paraId="2D067F1E">
      <w:pPr>
        <w:spacing w:line="6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11）不符合法律、法规和招标文件中规定的其他实质性要求的。</w:t>
      </w:r>
    </w:p>
    <w:p w14:paraId="6D476688">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673557E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3.2.1 对投标文件中商务文件进行评审；</w:t>
      </w:r>
    </w:p>
    <w:p w14:paraId="047B2E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3.2.2 对投标文件中技术文件进行评审。</w:t>
      </w:r>
    </w:p>
    <w:p w14:paraId="04AB84C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3.3 澄清</w:t>
      </w:r>
    </w:p>
    <w:p w14:paraId="4311B37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191EA8A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3.4 评委打分</w:t>
      </w:r>
    </w:p>
    <w:p w14:paraId="4839195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3.5 提交评标报告</w:t>
      </w:r>
    </w:p>
    <w:p w14:paraId="518EC094">
      <w:pPr>
        <w:spacing w:line="360" w:lineRule="auto"/>
        <w:rPr>
          <w:rFonts w:hint="eastAsia" w:ascii="仿宋" w:hAnsi="仿宋" w:eastAsia="仿宋" w:cs="仿宋"/>
          <w:b/>
          <w:sz w:val="30"/>
          <w:szCs w:val="30"/>
        </w:rPr>
      </w:pPr>
      <w:r>
        <w:rPr>
          <w:rFonts w:hint="eastAsia" w:ascii="仿宋" w:hAnsi="仿宋" w:eastAsia="仿宋" w:cs="仿宋"/>
          <w:b/>
          <w:sz w:val="30"/>
          <w:szCs w:val="30"/>
        </w:rPr>
        <w:t>3.6推荐中标候选人</w:t>
      </w:r>
    </w:p>
    <w:p w14:paraId="6C7EC5A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56719A58">
      <w:pPr>
        <w:spacing w:line="360" w:lineRule="auto"/>
        <w:rPr>
          <w:rFonts w:hint="eastAsia" w:ascii="仿宋" w:hAnsi="仿宋" w:eastAsia="仿宋" w:cs="仿宋"/>
          <w:b/>
          <w:sz w:val="30"/>
          <w:szCs w:val="30"/>
        </w:rPr>
      </w:pPr>
      <w:r>
        <w:rPr>
          <w:rFonts w:hint="eastAsia" w:ascii="仿宋" w:hAnsi="仿宋" w:eastAsia="仿宋" w:cs="仿宋"/>
          <w:b/>
          <w:sz w:val="30"/>
          <w:szCs w:val="30"/>
        </w:rPr>
        <w:t>3.7定标</w:t>
      </w:r>
    </w:p>
    <w:p w14:paraId="5F3AF36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7399145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52AEC1A5">
      <w:pPr>
        <w:spacing w:line="360" w:lineRule="auto"/>
        <w:rPr>
          <w:rFonts w:hint="eastAsia" w:ascii="仿宋" w:hAnsi="仿宋" w:eastAsia="仿宋" w:cs="仿宋"/>
          <w:b/>
          <w:sz w:val="30"/>
          <w:szCs w:val="30"/>
        </w:rPr>
      </w:pPr>
      <w:r>
        <w:rPr>
          <w:rFonts w:hint="eastAsia" w:ascii="仿宋" w:hAnsi="仿宋" w:eastAsia="仿宋" w:cs="仿宋"/>
          <w:b/>
          <w:sz w:val="30"/>
          <w:szCs w:val="30"/>
        </w:rPr>
        <w:t>3.8评标保密</w:t>
      </w:r>
    </w:p>
    <w:p w14:paraId="1547C8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7DD0D23C">
      <w:pPr>
        <w:spacing w:line="360" w:lineRule="auto"/>
        <w:rPr>
          <w:rFonts w:hint="eastAsia" w:ascii="仿宋" w:hAnsi="仿宋" w:eastAsia="仿宋" w:cs="仿宋"/>
          <w:b/>
          <w:sz w:val="30"/>
          <w:szCs w:val="30"/>
        </w:rPr>
      </w:pPr>
      <w:r>
        <w:rPr>
          <w:rFonts w:hint="eastAsia" w:ascii="仿宋" w:hAnsi="仿宋" w:eastAsia="仿宋" w:cs="仿宋"/>
          <w:b/>
          <w:sz w:val="30"/>
          <w:szCs w:val="30"/>
        </w:rPr>
        <w:t>3.9详细评标标准和办法</w:t>
      </w:r>
      <w:bookmarkEnd w:id="4"/>
    </w:p>
    <w:p w14:paraId="4F1E3C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55F10E70">
      <w:pPr>
        <w:spacing w:line="360" w:lineRule="auto"/>
        <w:rPr>
          <w:rFonts w:hint="eastAsia" w:ascii="仿宋" w:hAnsi="仿宋" w:eastAsia="仿宋" w:cs="仿宋"/>
          <w:b/>
          <w:sz w:val="30"/>
          <w:szCs w:val="30"/>
        </w:rPr>
      </w:pPr>
      <w:r>
        <w:rPr>
          <w:rFonts w:hint="eastAsia" w:ascii="仿宋" w:hAnsi="仿宋" w:eastAsia="仿宋" w:cs="仿宋"/>
          <w:b/>
          <w:sz w:val="30"/>
          <w:szCs w:val="30"/>
        </w:rPr>
        <w:t>3.9.1.评标原则</w:t>
      </w:r>
    </w:p>
    <w:p w14:paraId="1BC3C63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4098ED0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按照招标文件的所有相关规定，公平评标。</w:t>
      </w:r>
    </w:p>
    <w:p w14:paraId="45CACBD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推荐中标人由综合得分从高到低排序。</w:t>
      </w:r>
    </w:p>
    <w:p w14:paraId="0FFBA35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综合得分相等时，按投标价格从低到高排序。</w:t>
      </w:r>
    </w:p>
    <w:p w14:paraId="43B63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40ECC1DD">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55D619B2">
      <w:pPr>
        <w:ind w:firstLine="600" w:firstLineChars="200"/>
      </w:pPr>
      <w:r>
        <w:rPr>
          <w:rFonts w:hint="eastAsia" w:ascii="仿宋" w:hAnsi="仿宋" w:eastAsia="仿宋" w:cs="仿宋"/>
          <w:sz w:val="30"/>
          <w:szCs w:val="30"/>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1A49669">
      <w:pPr>
        <w:rPr>
          <w:rFonts w:hint="eastAsia" w:ascii="仿宋" w:hAnsi="仿宋" w:eastAsia="仿宋"/>
          <w:sz w:val="28"/>
          <w:szCs w:val="28"/>
        </w:rPr>
      </w:pPr>
      <w:r>
        <w:rPr>
          <w:rFonts w:hint="eastAsia" w:ascii="仿宋" w:hAnsi="仿宋" w:eastAsia="仿宋" w:cs="仿宋"/>
          <w:sz w:val="30"/>
          <w:szCs w:val="30"/>
        </w:rPr>
        <w:t>件进行集中审核，分别评价。</w:t>
      </w:r>
    </w:p>
    <w:p w14:paraId="722AFE54">
      <w:pPr>
        <w:spacing w:line="360" w:lineRule="auto"/>
        <w:rPr>
          <w:rFonts w:hint="eastAsia" w:ascii="仿宋" w:hAnsi="仿宋" w:eastAsia="仿宋" w:cs="仿宋"/>
          <w:b/>
          <w:sz w:val="30"/>
          <w:szCs w:val="30"/>
        </w:rPr>
      </w:pPr>
      <w:r>
        <w:rPr>
          <w:rFonts w:hint="eastAsia" w:ascii="仿宋" w:hAnsi="仿宋" w:eastAsia="仿宋" w:cs="仿宋"/>
          <w:b/>
          <w:sz w:val="30"/>
          <w:szCs w:val="30"/>
        </w:rPr>
        <w:t>3.9.3.评标程序</w:t>
      </w:r>
    </w:p>
    <w:p w14:paraId="766BC19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资格性审查</w:t>
      </w:r>
    </w:p>
    <w:p w14:paraId="1EEEBF6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符合性审查</w:t>
      </w:r>
    </w:p>
    <w:p w14:paraId="4831D4D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详细评审</w:t>
      </w:r>
    </w:p>
    <w:p w14:paraId="3AC02B8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推荐候选中标人排序</w:t>
      </w:r>
    </w:p>
    <w:p w14:paraId="7953B76E">
      <w:pPr>
        <w:spacing w:line="360" w:lineRule="auto"/>
        <w:rPr>
          <w:rFonts w:hint="eastAsia" w:ascii="仿宋" w:hAnsi="仿宋" w:eastAsia="仿宋" w:cs="仿宋"/>
          <w:b/>
          <w:sz w:val="30"/>
          <w:szCs w:val="30"/>
        </w:rPr>
      </w:pPr>
      <w:r>
        <w:rPr>
          <w:rFonts w:hint="eastAsia" w:ascii="仿宋" w:hAnsi="仿宋" w:eastAsia="仿宋" w:cs="仿宋"/>
          <w:b/>
          <w:sz w:val="30"/>
          <w:szCs w:val="30"/>
        </w:rPr>
        <w:t>3.9.4.评标因素</w:t>
      </w:r>
    </w:p>
    <w:p w14:paraId="1BB0F6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招标文件中规定的评标因素。</w:t>
      </w:r>
    </w:p>
    <w:p w14:paraId="6EF878B9">
      <w:pPr>
        <w:spacing w:line="360" w:lineRule="auto"/>
        <w:rPr>
          <w:rFonts w:hint="eastAsia" w:ascii="仿宋" w:hAnsi="仿宋" w:eastAsia="仿宋" w:cs="仿宋"/>
          <w:b/>
          <w:sz w:val="30"/>
          <w:szCs w:val="30"/>
        </w:rPr>
      </w:pPr>
      <w:r>
        <w:rPr>
          <w:rFonts w:hint="eastAsia" w:ascii="仿宋" w:hAnsi="仿宋" w:eastAsia="仿宋" w:cs="仿宋"/>
          <w:b/>
          <w:sz w:val="30"/>
          <w:szCs w:val="30"/>
        </w:rPr>
        <w:t>3.9.5.投标文件的初审</w:t>
      </w:r>
    </w:p>
    <w:p w14:paraId="4D3C4D2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1D68225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3EFA29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1E0ED2E1">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39BCB0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6D7384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投标人低于成本价竞标的，作废标处理。</w:t>
      </w:r>
    </w:p>
    <w:p w14:paraId="5997088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122E41B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139BBED5">
      <w:pPr>
        <w:spacing w:line="360" w:lineRule="auto"/>
      </w:pPr>
      <w:r>
        <w:rPr>
          <w:rFonts w:hint="eastAsia" w:ascii="仿宋" w:hAnsi="仿宋" w:eastAsia="仿宋"/>
          <w:b/>
          <w:sz w:val="30"/>
          <w:szCs w:val="30"/>
        </w:rPr>
        <w:t>3.9.6评标办法选择</w:t>
      </w:r>
    </w:p>
    <w:p w14:paraId="58F4B171">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（1）综合评分法</w:t>
      </w:r>
    </w:p>
    <w:p w14:paraId="3E482181">
      <w:pPr>
        <w:pStyle w:val="6"/>
        <w:ind w:firstLine="562" w:firstLineChars="200"/>
        <w:rPr>
          <w:b/>
          <w:bCs/>
        </w:rPr>
      </w:pPr>
      <w:r>
        <w:rPr>
          <w:rFonts w:hint="eastAsia" w:ascii="仿宋" w:hAnsi="仿宋" w:eastAsia="仿宋"/>
          <w:b/>
          <w:sz w:val="28"/>
          <w:szCs w:val="28"/>
        </w:rPr>
        <w:t>有效投标人不低于3家的：</w:t>
      </w:r>
    </w:p>
    <w:p w14:paraId="703A2974">
      <w:pPr>
        <w:spacing w:line="360" w:lineRule="auto"/>
        <w:ind w:firstLine="600" w:firstLineChars="200"/>
      </w:pPr>
      <w:r>
        <w:rPr>
          <w:rFonts w:hint="eastAsia" w:ascii="仿宋" w:hAnsi="仿宋" w:eastAsia="仿宋" w:cs="仿宋"/>
          <w:sz w:val="30"/>
          <w:szCs w:val="30"/>
        </w:rPr>
        <w:t>由评标委员会根据评分标准进行综合打分，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02552DF2">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18D0587C">
      <w:pPr>
        <w:spacing w:line="360" w:lineRule="auto"/>
        <w:ind w:firstLine="570"/>
        <w:rPr>
          <w:rFonts w:hint="eastAsia"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0BDF500A">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2）比价法</w:t>
      </w:r>
    </w:p>
    <w:p w14:paraId="110E4296">
      <w:pPr>
        <w:pStyle w:val="6"/>
        <w:ind w:firstLine="562" w:firstLineChars="200"/>
        <w:rPr>
          <w:b/>
          <w:bCs/>
        </w:rPr>
      </w:pPr>
      <w:r>
        <w:rPr>
          <w:rFonts w:hint="eastAsia" w:ascii="仿宋" w:hAnsi="仿宋" w:eastAsia="仿宋"/>
          <w:b/>
          <w:sz w:val="28"/>
          <w:szCs w:val="28"/>
        </w:rPr>
        <w:t>有效投标人不低于3家的：</w:t>
      </w:r>
    </w:p>
    <w:p w14:paraId="6B1D3BBF">
      <w:pPr>
        <w:pStyle w:val="19"/>
        <w:widowControl/>
        <w:spacing w:before="0" w:beforeAutospacing="0" w:after="0" w:afterAutospacing="0" w:line="580" w:lineRule="atLeast"/>
        <w:ind w:firstLine="602"/>
        <w:rPr>
          <w:rFonts w:hint="eastAsia" w:ascii="仿宋" w:hAnsi="仿宋" w:eastAsia="仿宋" w:cs="仿宋"/>
          <w:color w:val="000000"/>
          <w:sz w:val="30"/>
          <w:szCs w:val="30"/>
        </w:rPr>
      </w:pPr>
      <w:r>
        <w:rPr>
          <w:rFonts w:hint="eastAsia" w:ascii="仿宋" w:hAnsi="仿宋" w:eastAsia="仿宋" w:cs="仿宋"/>
          <w:color w:val="000000"/>
          <w:sz w:val="30"/>
          <w:szCs w:val="30"/>
        </w:rPr>
        <w:t>组织相关专家现场拆封并读取各公司报价，符合所有招标要求前提下，按公司每个产品报价从低到高顺序排序选取前三名为第一中标人、第二中标人和第三中标人，并与第一中标人签订协议供货合同，如果第一中标人无法供货，则重新招标或由第二中标人供货，以此类推。对于明显不合理的报价，专家组有权做出不予受理决定。</w:t>
      </w:r>
    </w:p>
    <w:p w14:paraId="5B8A049F">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6E843042">
      <w:pPr>
        <w:spacing w:line="360" w:lineRule="auto"/>
        <w:ind w:firstLine="570"/>
        <w:rPr>
          <w:rFonts w:hint="eastAsia" w:ascii="仿宋" w:hAnsi="仿宋" w:eastAsia="仿宋"/>
          <w:b/>
          <w:sz w:val="30"/>
          <w:szCs w:val="30"/>
        </w:rPr>
      </w:pPr>
      <w:r>
        <w:rPr>
          <w:rFonts w:hint="eastAsia" w:ascii="仿宋" w:hAnsi="仿宋" w:eastAsia="仿宋" w:cs="仿宋"/>
          <w:color w:val="000000"/>
          <w:kern w:val="0"/>
          <w:sz w:val="30"/>
          <w:szCs w:val="30"/>
          <w:lang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2D1938B8">
      <w:pPr>
        <w:spacing w:line="360" w:lineRule="auto"/>
        <w:rPr>
          <w:rFonts w:ascii="仿宋" w:hAnsi="仿宋" w:eastAsia="仿宋"/>
          <w:b/>
          <w:sz w:val="30"/>
          <w:szCs w:val="30"/>
        </w:rPr>
      </w:pPr>
      <w:r>
        <w:rPr>
          <w:rFonts w:hint="eastAsia" w:ascii="仿宋" w:hAnsi="仿宋" w:eastAsia="仿宋"/>
          <w:b/>
          <w:sz w:val="30"/>
          <w:szCs w:val="30"/>
        </w:rPr>
        <w:t>3.9.7.评分标准</w:t>
      </w:r>
    </w:p>
    <w:tbl>
      <w:tblPr>
        <w:tblStyle w:val="22"/>
        <w:tblW w:w="52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7553"/>
      </w:tblGrid>
      <w:tr w14:paraId="68D0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43" w:type="pct"/>
            <w:tcBorders>
              <w:top w:val="single" w:color="auto" w:sz="4" w:space="0"/>
              <w:left w:val="single" w:color="auto" w:sz="4" w:space="0"/>
              <w:bottom w:val="single" w:color="auto" w:sz="4" w:space="0"/>
              <w:right w:val="single" w:color="auto" w:sz="4" w:space="0"/>
            </w:tcBorders>
            <w:noWrap w:val="0"/>
            <w:vAlign w:val="center"/>
          </w:tcPr>
          <w:p w14:paraId="5F3FE7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评分内容</w:t>
            </w:r>
          </w:p>
        </w:tc>
        <w:tc>
          <w:tcPr>
            <w:tcW w:w="4256" w:type="pct"/>
            <w:tcBorders>
              <w:top w:val="single" w:color="auto" w:sz="4" w:space="0"/>
              <w:left w:val="single" w:color="auto" w:sz="4" w:space="0"/>
              <w:bottom w:val="single" w:color="auto" w:sz="4" w:space="0"/>
              <w:right w:val="single" w:color="auto" w:sz="4" w:space="0"/>
            </w:tcBorders>
            <w:noWrap w:val="0"/>
            <w:vAlign w:val="center"/>
          </w:tcPr>
          <w:p w14:paraId="01DFF8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评审标准</w:t>
            </w:r>
          </w:p>
        </w:tc>
      </w:tr>
      <w:tr w14:paraId="7B8C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43" w:type="pct"/>
            <w:tcBorders>
              <w:top w:val="single" w:color="auto" w:sz="4" w:space="0"/>
              <w:left w:val="single" w:color="auto" w:sz="4" w:space="0"/>
              <w:bottom w:val="single" w:color="auto" w:sz="4" w:space="0"/>
              <w:right w:val="single" w:color="auto" w:sz="4" w:space="0"/>
            </w:tcBorders>
            <w:noWrap w:val="0"/>
            <w:vAlign w:val="center"/>
          </w:tcPr>
          <w:p w14:paraId="4BFAEC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投标报价</w:t>
            </w:r>
          </w:p>
          <w:p w14:paraId="6FD037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分）</w:t>
            </w:r>
          </w:p>
        </w:tc>
        <w:tc>
          <w:tcPr>
            <w:tcW w:w="4256" w:type="pct"/>
            <w:tcBorders>
              <w:top w:val="single" w:color="auto" w:sz="4" w:space="0"/>
              <w:left w:val="single" w:color="auto" w:sz="4" w:space="0"/>
              <w:bottom w:val="single" w:color="auto" w:sz="4" w:space="0"/>
              <w:right w:val="single" w:color="auto" w:sz="4" w:space="0"/>
            </w:tcBorders>
            <w:noWrap w:val="0"/>
            <w:vAlign w:val="top"/>
          </w:tcPr>
          <w:p w14:paraId="7E208602">
            <w:pPr>
              <w:snapToGrid w:val="0"/>
              <w:spacing w:line="360" w:lineRule="auto"/>
              <w:rPr>
                <w:rFonts w:hint="eastAsia" w:ascii="宋体" w:hAnsi="宋体" w:eastAsia="宋体" w:cs="宋体"/>
                <w:sz w:val="24"/>
                <w:szCs w:val="24"/>
              </w:rPr>
            </w:pPr>
            <w:r>
              <w:rPr>
                <w:rFonts w:hint="eastAsia" w:ascii="宋体" w:hAnsi="宋体" w:eastAsia="宋体" w:cs="宋体"/>
                <w:sz w:val="24"/>
                <w:szCs w:val="24"/>
                <w:highlight w:val="none"/>
              </w:rPr>
              <w:t>满足招标文件要求且投标价格最低的投标报价为评标基准价，其价格分为满分30分。其他投标人的价格分统一按照下列公式计算：计算公式为：价格分=30×（基准价/投标价），保留2位小数。</w:t>
            </w:r>
          </w:p>
        </w:tc>
      </w:tr>
      <w:tr w14:paraId="2662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43" w:type="pct"/>
            <w:tcBorders>
              <w:top w:val="single" w:color="auto" w:sz="4" w:space="0"/>
              <w:left w:val="single" w:color="auto" w:sz="4" w:space="0"/>
              <w:bottom w:val="single" w:color="auto" w:sz="4" w:space="0"/>
              <w:right w:val="single" w:color="auto" w:sz="4" w:space="0"/>
            </w:tcBorders>
            <w:noWrap w:val="0"/>
            <w:vAlign w:val="center"/>
          </w:tcPr>
          <w:p w14:paraId="5FF2994F">
            <w:pPr>
              <w:snapToGrid w:val="0"/>
              <w:spacing w:line="360" w:lineRule="auto"/>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技术参数（</w:t>
            </w:r>
            <w:r>
              <w:rPr>
                <w:rFonts w:hint="eastAsia" w:ascii="宋体" w:hAnsi="宋体" w:cs="宋体"/>
                <w:sz w:val="24"/>
                <w:szCs w:val="24"/>
                <w:highlight w:val="none"/>
                <w:lang w:val="en-US" w:eastAsia="zh-CN"/>
              </w:rPr>
              <w:t>45</w:t>
            </w:r>
            <w:r>
              <w:rPr>
                <w:rFonts w:hint="eastAsia" w:ascii="宋体" w:hAnsi="宋体" w:eastAsia="宋体" w:cs="宋体"/>
                <w:sz w:val="24"/>
                <w:szCs w:val="24"/>
                <w:highlight w:val="none"/>
                <w:lang w:val="en-US" w:eastAsia="zh-CN"/>
              </w:rPr>
              <w:t>分）</w:t>
            </w:r>
          </w:p>
        </w:tc>
        <w:tc>
          <w:tcPr>
            <w:tcW w:w="4256" w:type="pct"/>
            <w:tcBorders>
              <w:top w:val="single" w:color="auto" w:sz="4" w:space="0"/>
              <w:left w:val="single" w:color="auto" w:sz="4" w:space="0"/>
              <w:bottom w:val="single" w:color="auto" w:sz="4" w:space="0"/>
              <w:right w:val="single" w:color="auto" w:sz="4" w:space="0"/>
            </w:tcBorders>
            <w:noWrap w:val="0"/>
            <w:vAlign w:val="top"/>
          </w:tcPr>
          <w:p w14:paraId="20CFAFDA">
            <w:pPr>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根据投标文件与招标文件要求</w:t>
            </w:r>
            <w:r>
              <w:rPr>
                <w:rFonts w:hint="eastAsia" w:ascii="宋体" w:hAnsi="宋体" w:cs="宋体"/>
                <w:sz w:val="24"/>
                <w:szCs w:val="24"/>
                <w:highlight w:val="none"/>
                <w:lang w:val="en-US" w:eastAsia="zh-CN"/>
              </w:rPr>
              <w:t>对</w:t>
            </w:r>
            <w:r>
              <w:rPr>
                <w:rFonts w:hint="eastAsia" w:ascii="宋体" w:hAnsi="宋体" w:eastAsia="宋体" w:cs="宋体"/>
                <w:sz w:val="24"/>
                <w:szCs w:val="24"/>
                <w:highlight w:val="none"/>
                <w:lang w:val="en-US" w:eastAsia="zh-CN"/>
              </w:rPr>
              <w:t>其它技术参数</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lang w:val="en-US" w:eastAsia="zh-CN"/>
              </w:rPr>
              <w:t>（未标记“</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lang w:val="en-US" w:eastAsia="zh-CN"/>
              </w:rPr>
              <w:t>”的技术参数）偏离情况进行评分。</w:t>
            </w:r>
          </w:p>
          <w:p w14:paraId="1AF42133">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各项性能指标全部满足招标文件要求的得满分；与招标文件要求有非实质性负偏离的（以投标文件技术规格偏离表载明的为准），有一项扣</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分，扣完为止，最高得</w:t>
            </w:r>
            <w:r>
              <w:rPr>
                <w:rFonts w:hint="eastAsia" w:ascii="宋体" w:hAnsi="宋体" w:cs="宋体"/>
                <w:sz w:val="24"/>
                <w:szCs w:val="24"/>
                <w:highlight w:val="none"/>
                <w:lang w:val="en-US" w:eastAsia="zh-CN"/>
              </w:rPr>
              <w:t>45</w:t>
            </w:r>
            <w:r>
              <w:rPr>
                <w:rFonts w:hint="eastAsia" w:ascii="宋体" w:hAnsi="宋体" w:eastAsia="宋体" w:cs="宋体"/>
                <w:sz w:val="24"/>
                <w:szCs w:val="24"/>
                <w:highlight w:val="none"/>
                <w:lang w:val="en-US" w:eastAsia="zh-CN"/>
              </w:rPr>
              <w:t>分。（同一项参数不重复扣分）</w:t>
            </w:r>
          </w:p>
        </w:tc>
      </w:tr>
      <w:tr w14:paraId="5044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43" w:type="pct"/>
            <w:tcBorders>
              <w:top w:val="single" w:color="auto" w:sz="4" w:space="0"/>
              <w:left w:val="single" w:color="auto" w:sz="4" w:space="0"/>
              <w:bottom w:val="single" w:color="auto" w:sz="4" w:space="0"/>
              <w:right w:val="single" w:color="auto" w:sz="4" w:space="0"/>
            </w:tcBorders>
            <w:noWrap w:val="0"/>
            <w:vAlign w:val="center"/>
          </w:tcPr>
          <w:p w14:paraId="0323D700">
            <w:pPr>
              <w:snapToGrid w:val="0"/>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售后服务方案（</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tc>
        <w:tc>
          <w:tcPr>
            <w:tcW w:w="4256" w:type="pct"/>
            <w:tcBorders>
              <w:top w:val="single" w:color="auto" w:sz="4" w:space="0"/>
              <w:left w:val="single" w:color="auto" w:sz="4" w:space="0"/>
              <w:bottom w:val="single" w:color="auto" w:sz="4" w:space="0"/>
              <w:right w:val="single" w:color="auto" w:sz="4" w:space="0"/>
            </w:tcBorders>
            <w:noWrap w:val="0"/>
            <w:vAlign w:val="center"/>
          </w:tcPr>
          <w:p w14:paraId="0EE2DD1F">
            <w:pPr>
              <w:snapToGrid w:val="0"/>
              <w:spacing w:line="480" w:lineRule="exact"/>
              <w:rPr>
                <w:rFonts w:hint="eastAsia" w:ascii="宋体" w:hAnsi="宋体" w:cs="宋体"/>
                <w:sz w:val="24"/>
              </w:rPr>
            </w:pPr>
            <w:r>
              <w:rPr>
                <w:rFonts w:hint="eastAsia" w:ascii="宋体" w:hAnsi="宋体" w:cs="宋体"/>
                <w:sz w:val="24"/>
              </w:rPr>
              <w:t>根据供应商提供的服务方案：</w:t>
            </w:r>
          </w:p>
          <w:p w14:paraId="0DF0C473">
            <w:pPr>
              <w:widowControl/>
              <w:numPr>
                <w:ilvl w:val="0"/>
                <w:numId w:val="3"/>
              </w:numPr>
              <w:snapToGrid w:val="0"/>
              <w:spacing w:line="480" w:lineRule="exact"/>
              <w:textAlignment w:val="baseline"/>
              <w:rPr>
                <w:rFonts w:hint="eastAsia" w:ascii="宋体" w:hAnsi="宋体" w:cs="宋体"/>
                <w:sz w:val="24"/>
              </w:rPr>
            </w:pPr>
            <w:r>
              <w:rPr>
                <w:rFonts w:hint="eastAsia" w:ascii="宋体" w:hAnsi="宋体" w:cs="宋体"/>
                <w:sz w:val="24"/>
              </w:rPr>
              <w:t>被服、布草的租赁、洗涤、消毒、存储、收发、运送、管理等全流程提供整体服务方案</w:t>
            </w:r>
            <w:r>
              <w:rPr>
                <w:rFonts w:hint="eastAsia" w:ascii="宋体" w:hAnsi="宋体" w:cs="宋体"/>
                <w:sz w:val="24"/>
                <w:lang w:eastAsia="zh-CN"/>
              </w:rPr>
              <w:t>。</w:t>
            </w:r>
          </w:p>
          <w:p w14:paraId="4E05F88C">
            <w:pPr>
              <w:widowControl/>
              <w:numPr>
                <w:ilvl w:val="0"/>
                <w:numId w:val="3"/>
              </w:numPr>
              <w:snapToGrid w:val="0"/>
              <w:spacing w:line="480" w:lineRule="exact"/>
              <w:textAlignment w:val="baseline"/>
              <w:rPr>
                <w:rFonts w:hint="eastAsia" w:ascii="宋体" w:hAnsi="宋体" w:cs="宋体"/>
                <w:sz w:val="24"/>
              </w:rPr>
            </w:pPr>
            <w:r>
              <w:rPr>
                <w:rFonts w:hint="eastAsia" w:ascii="宋体" w:hAnsi="宋体" w:cs="宋体"/>
                <w:sz w:val="24"/>
              </w:rPr>
              <w:t>服务响应时间安排合理</w:t>
            </w:r>
            <w:r>
              <w:rPr>
                <w:rFonts w:hint="eastAsia" w:ascii="宋体" w:hAnsi="宋体" w:cs="宋体"/>
                <w:sz w:val="24"/>
                <w:lang w:eastAsia="zh-CN"/>
              </w:rPr>
              <w:t>。</w:t>
            </w:r>
          </w:p>
          <w:p w14:paraId="728F8425">
            <w:pPr>
              <w:widowControl/>
              <w:numPr>
                <w:ilvl w:val="0"/>
                <w:numId w:val="3"/>
              </w:numPr>
              <w:snapToGrid w:val="0"/>
              <w:spacing w:line="480" w:lineRule="exact"/>
              <w:textAlignment w:val="baseline"/>
              <w:rPr>
                <w:rFonts w:hint="eastAsia" w:ascii="宋体" w:hAnsi="宋体" w:cs="宋体"/>
                <w:sz w:val="24"/>
              </w:rPr>
            </w:pPr>
            <w:r>
              <w:rPr>
                <w:rFonts w:hint="eastAsia" w:ascii="宋体" w:hAnsi="宋体" w:cs="宋体"/>
                <w:sz w:val="24"/>
              </w:rPr>
              <w:t>人员配置</w:t>
            </w:r>
            <w:r>
              <w:rPr>
                <w:rFonts w:hint="eastAsia" w:ascii="宋体" w:hAnsi="宋体" w:cs="宋体"/>
                <w:sz w:val="24"/>
                <w:lang w:eastAsia="zh-CN"/>
              </w:rPr>
              <w:t>。</w:t>
            </w:r>
          </w:p>
          <w:p w14:paraId="09AA1BD8">
            <w:pPr>
              <w:widowControl/>
              <w:numPr>
                <w:ilvl w:val="0"/>
                <w:numId w:val="3"/>
              </w:numPr>
              <w:snapToGrid w:val="0"/>
              <w:spacing w:line="480" w:lineRule="exact"/>
              <w:textAlignment w:val="baseline"/>
              <w:rPr>
                <w:rFonts w:hint="eastAsia" w:ascii="宋体" w:hAnsi="宋体" w:cs="宋体"/>
                <w:sz w:val="24"/>
              </w:rPr>
            </w:pPr>
            <w:r>
              <w:rPr>
                <w:rFonts w:hint="eastAsia" w:ascii="宋体" w:hAnsi="宋体" w:cs="宋体"/>
                <w:sz w:val="24"/>
              </w:rPr>
              <w:t>质量保障措施</w:t>
            </w:r>
            <w:r>
              <w:rPr>
                <w:rFonts w:hint="eastAsia" w:ascii="宋体" w:hAnsi="宋体" w:cs="宋体"/>
                <w:sz w:val="24"/>
                <w:lang w:eastAsia="zh-CN"/>
              </w:rPr>
              <w:t>。</w:t>
            </w:r>
          </w:p>
          <w:p w14:paraId="61CA514A">
            <w:pPr>
              <w:snapToGrid w:val="0"/>
              <w:spacing w:line="480" w:lineRule="exact"/>
              <w:rPr>
                <w:rFonts w:hint="eastAsia" w:ascii="宋体" w:hAnsi="宋体" w:eastAsia="宋体" w:cs="宋体"/>
                <w:sz w:val="24"/>
                <w:lang w:eastAsia="zh-CN"/>
              </w:rPr>
            </w:pPr>
            <w:r>
              <w:rPr>
                <w:rFonts w:hint="eastAsia" w:ascii="宋体" w:hAnsi="宋体" w:cs="宋体"/>
                <w:sz w:val="24"/>
              </w:rPr>
              <w:t>5、破损及修补等</w:t>
            </w:r>
            <w:r>
              <w:rPr>
                <w:rFonts w:hint="eastAsia" w:ascii="宋体" w:hAnsi="宋体" w:cs="宋体"/>
                <w:sz w:val="24"/>
                <w:lang w:eastAsia="zh-CN"/>
              </w:rPr>
              <w:t>。</w:t>
            </w:r>
          </w:p>
          <w:p w14:paraId="502AFC45">
            <w:pPr>
              <w:snapToGrid w:val="0"/>
              <w:spacing w:line="360" w:lineRule="auto"/>
              <w:rPr>
                <w:rFonts w:hint="eastAsia" w:ascii="宋体" w:hAnsi="宋体" w:eastAsia="宋体" w:cs="宋体"/>
                <w:sz w:val="24"/>
                <w:szCs w:val="24"/>
                <w:highlight w:val="none"/>
                <w:lang w:val="en-US" w:eastAsia="zh-CN"/>
              </w:rPr>
            </w:pPr>
            <w:r>
              <w:rPr>
                <w:rFonts w:hint="eastAsia" w:ascii="宋体" w:hAnsi="宋体" w:cs="宋体"/>
                <w:snapToGrid w:val="0"/>
                <w:kern w:val="0"/>
                <w:sz w:val="24"/>
              </w:rPr>
              <w:t>方案内容科学、详尽、全面、切合实际得</w:t>
            </w:r>
            <w:r>
              <w:rPr>
                <w:rFonts w:hint="eastAsia" w:ascii="宋体" w:hAnsi="宋体" w:cs="宋体"/>
                <w:snapToGrid w:val="0"/>
                <w:kern w:val="0"/>
                <w:sz w:val="24"/>
                <w:lang w:val="en-US" w:eastAsia="zh-CN"/>
              </w:rPr>
              <w:t>5</w:t>
            </w:r>
            <w:r>
              <w:rPr>
                <w:rFonts w:hint="eastAsia" w:ascii="宋体" w:hAnsi="宋体" w:cs="宋体"/>
                <w:snapToGrid w:val="0"/>
                <w:kern w:val="0"/>
                <w:sz w:val="24"/>
              </w:rPr>
              <w:t>分；内容基本合理、完整无缺陷、可行的得</w:t>
            </w:r>
            <w:r>
              <w:rPr>
                <w:rFonts w:hint="eastAsia" w:ascii="宋体" w:hAnsi="宋体" w:cs="宋体"/>
                <w:snapToGrid w:val="0"/>
                <w:kern w:val="0"/>
                <w:sz w:val="24"/>
                <w:lang w:val="en-US" w:eastAsia="zh-CN"/>
              </w:rPr>
              <w:t>3</w:t>
            </w:r>
            <w:r>
              <w:rPr>
                <w:rFonts w:hint="eastAsia" w:ascii="宋体" w:hAnsi="宋体" w:cs="宋体"/>
                <w:snapToGrid w:val="0"/>
                <w:kern w:val="0"/>
                <w:sz w:val="24"/>
              </w:rPr>
              <w:t>分；内容能满足项目基本要求得</w:t>
            </w:r>
            <w:r>
              <w:rPr>
                <w:rFonts w:hint="eastAsia" w:ascii="宋体" w:hAnsi="宋体" w:cs="宋体"/>
                <w:snapToGrid w:val="0"/>
                <w:kern w:val="0"/>
                <w:sz w:val="24"/>
                <w:lang w:val="en-US" w:eastAsia="zh-CN"/>
              </w:rPr>
              <w:t>1</w:t>
            </w:r>
            <w:r>
              <w:rPr>
                <w:rFonts w:hint="eastAsia" w:ascii="宋体" w:hAnsi="宋体" w:cs="宋体"/>
                <w:snapToGrid w:val="0"/>
                <w:kern w:val="0"/>
                <w:sz w:val="24"/>
              </w:rPr>
              <w:t>分；未提供得0分。</w:t>
            </w:r>
          </w:p>
        </w:tc>
      </w:tr>
      <w:tr w14:paraId="7DFE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43" w:type="pct"/>
            <w:tcBorders>
              <w:top w:val="single" w:color="auto" w:sz="4" w:space="0"/>
              <w:left w:val="single" w:color="auto" w:sz="4" w:space="0"/>
              <w:bottom w:val="single" w:color="auto" w:sz="4" w:space="0"/>
              <w:right w:val="single" w:color="auto" w:sz="4" w:space="0"/>
            </w:tcBorders>
            <w:noWrap w:val="0"/>
            <w:vAlign w:val="center"/>
          </w:tcPr>
          <w:p w14:paraId="61172712">
            <w:pPr>
              <w:spacing w:line="480" w:lineRule="exact"/>
              <w:jc w:val="center"/>
              <w:rPr>
                <w:rFonts w:hint="eastAsia" w:ascii="宋体" w:hAnsi="宋体" w:cs="宋体"/>
                <w:sz w:val="24"/>
              </w:rPr>
            </w:pPr>
            <w:r>
              <w:rPr>
                <w:rFonts w:hint="eastAsia" w:ascii="宋体" w:hAnsi="宋体" w:cs="宋体"/>
                <w:sz w:val="24"/>
              </w:rPr>
              <w:t>应急预案</w:t>
            </w:r>
          </w:p>
          <w:p w14:paraId="1B3C3EAA">
            <w:pPr>
              <w:snapToGrid w:val="0"/>
              <w:spacing w:line="360" w:lineRule="auto"/>
              <w:rPr>
                <w:rFonts w:hint="eastAsia" w:ascii="仿宋" w:hAnsi="仿宋" w:eastAsia="仿宋"/>
                <w:spacing w:val="1"/>
                <w:kern w:val="0"/>
                <w:sz w:val="24"/>
                <w:lang w:val="en-US" w:eastAsia="zh-CN"/>
              </w:rPr>
            </w:pPr>
            <w:r>
              <w:rPr>
                <w:rFonts w:hint="eastAsia" w:ascii="宋体" w:hAnsi="宋体" w:cs="宋体"/>
                <w:sz w:val="24"/>
              </w:rPr>
              <w:t>（</w:t>
            </w:r>
            <w:r>
              <w:rPr>
                <w:rFonts w:hint="eastAsia" w:ascii="宋体" w:hAnsi="宋体" w:cs="宋体"/>
                <w:sz w:val="24"/>
                <w:lang w:eastAsia="zh-CN"/>
              </w:rPr>
              <w:t>3</w:t>
            </w:r>
            <w:r>
              <w:rPr>
                <w:rFonts w:hint="eastAsia" w:ascii="宋体" w:hAnsi="宋体" w:cs="宋体"/>
                <w:sz w:val="24"/>
              </w:rPr>
              <w:t>分）</w:t>
            </w:r>
          </w:p>
        </w:tc>
        <w:tc>
          <w:tcPr>
            <w:tcW w:w="4256" w:type="pct"/>
            <w:tcBorders>
              <w:top w:val="single" w:color="auto" w:sz="4" w:space="0"/>
              <w:left w:val="single" w:color="auto" w:sz="4" w:space="0"/>
              <w:bottom w:val="single" w:color="auto" w:sz="4" w:space="0"/>
              <w:right w:val="single" w:color="auto" w:sz="4" w:space="0"/>
            </w:tcBorders>
            <w:noWrap w:val="0"/>
            <w:vAlign w:val="center"/>
          </w:tcPr>
          <w:p w14:paraId="4F99066E">
            <w:pPr>
              <w:snapToGrid w:val="0"/>
              <w:spacing w:line="360" w:lineRule="auto"/>
              <w:rPr>
                <w:rFonts w:hint="eastAsia" w:ascii="宋体" w:hAnsi="宋体" w:cs="宋体"/>
                <w:snapToGrid w:val="0"/>
                <w:kern w:val="0"/>
                <w:sz w:val="24"/>
              </w:rPr>
            </w:pPr>
            <w:r>
              <w:rPr>
                <w:rFonts w:ascii="宋体" w:hAnsi="宋体" w:cs="宋体"/>
                <w:sz w:val="24"/>
              </w:rPr>
              <w:t>应急预案应包括但不仅限于停电、停水、机器设备故障、运输车辆意外事故等情况； 应急预案全面、详细、科学、合理可行的得</w:t>
            </w:r>
            <w:r>
              <w:rPr>
                <w:rFonts w:hint="eastAsia" w:ascii="宋体" w:hAnsi="宋体" w:cs="宋体"/>
                <w:sz w:val="24"/>
                <w:lang w:eastAsia="zh-CN"/>
              </w:rPr>
              <w:t>3</w:t>
            </w:r>
            <w:r>
              <w:rPr>
                <w:rFonts w:ascii="宋体" w:hAnsi="宋体" w:cs="宋体"/>
                <w:sz w:val="24"/>
              </w:rPr>
              <w:t>分；应急预案较全面、详细、科学、合理基本可行的得</w:t>
            </w:r>
            <w:r>
              <w:rPr>
                <w:rFonts w:hint="eastAsia" w:ascii="宋体" w:hAnsi="宋体" w:cs="宋体"/>
                <w:sz w:val="24"/>
                <w:lang w:eastAsia="zh-CN"/>
              </w:rPr>
              <w:t>2</w:t>
            </w:r>
            <w:r>
              <w:rPr>
                <w:rFonts w:ascii="宋体" w:hAnsi="宋体" w:cs="宋体"/>
                <w:sz w:val="24"/>
              </w:rPr>
              <w:t>分；应急预案</w:t>
            </w:r>
            <w:r>
              <w:rPr>
                <w:rFonts w:hint="eastAsia" w:ascii="宋体" w:hAnsi="宋体" w:cs="宋体"/>
                <w:sz w:val="24"/>
              </w:rPr>
              <w:t>基本</w:t>
            </w:r>
            <w:r>
              <w:rPr>
                <w:rFonts w:ascii="宋体" w:hAnsi="宋体" w:cs="宋体"/>
                <w:sz w:val="24"/>
              </w:rPr>
              <w:t>可行的得</w:t>
            </w:r>
            <w:r>
              <w:rPr>
                <w:rFonts w:hint="eastAsia" w:ascii="宋体" w:hAnsi="宋体" w:cs="宋体"/>
                <w:sz w:val="24"/>
              </w:rPr>
              <w:t>1</w:t>
            </w:r>
            <w:r>
              <w:rPr>
                <w:rFonts w:ascii="宋体" w:hAnsi="宋体" w:cs="宋体"/>
                <w:sz w:val="24"/>
              </w:rPr>
              <w:t>分；未提供得</w:t>
            </w:r>
            <w:r>
              <w:rPr>
                <w:rFonts w:hint="eastAsia" w:ascii="宋体" w:hAnsi="宋体" w:cs="宋体"/>
                <w:sz w:val="24"/>
              </w:rPr>
              <w:t>0</w:t>
            </w:r>
            <w:r>
              <w:rPr>
                <w:rFonts w:ascii="宋体" w:hAnsi="宋体" w:cs="宋体"/>
                <w:sz w:val="24"/>
              </w:rPr>
              <w:t>分。</w:t>
            </w:r>
          </w:p>
        </w:tc>
      </w:tr>
      <w:tr w14:paraId="7588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43" w:type="pct"/>
            <w:tcBorders>
              <w:top w:val="single" w:color="auto" w:sz="4" w:space="0"/>
              <w:left w:val="single" w:color="auto" w:sz="4" w:space="0"/>
              <w:bottom w:val="single" w:color="auto" w:sz="4" w:space="0"/>
              <w:right w:val="single" w:color="auto" w:sz="4" w:space="0"/>
            </w:tcBorders>
            <w:noWrap w:val="0"/>
            <w:vAlign w:val="center"/>
          </w:tcPr>
          <w:p w14:paraId="6508E956">
            <w:pPr>
              <w:spacing w:line="480" w:lineRule="exact"/>
              <w:jc w:val="center"/>
              <w:rPr>
                <w:rFonts w:hint="default" w:ascii="宋体" w:hAnsi="宋体" w:cs="宋体"/>
                <w:sz w:val="24"/>
                <w:lang w:val="en-US" w:eastAsia="zh-CN"/>
              </w:rPr>
            </w:pPr>
            <w:r>
              <w:rPr>
                <w:rFonts w:hint="eastAsia" w:ascii="宋体" w:hAnsi="宋体" w:cs="宋体"/>
                <w:sz w:val="24"/>
                <w:lang w:val="en-US" w:eastAsia="zh-CN"/>
              </w:rPr>
              <w:t>公司业绩（8分）</w:t>
            </w:r>
          </w:p>
        </w:tc>
        <w:tc>
          <w:tcPr>
            <w:tcW w:w="4256" w:type="pct"/>
            <w:tcBorders>
              <w:top w:val="single" w:color="auto" w:sz="4" w:space="0"/>
              <w:left w:val="single" w:color="auto" w:sz="4" w:space="0"/>
              <w:bottom w:val="single" w:color="auto" w:sz="4" w:space="0"/>
              <w:right w:val="single" w:color="auto" w:sz="4" w:space="0"/>
            </w:tcBorders>
            <w:noWrap w:val="0"/>
            <w:vAlign w:val="center"/>
          </w:tcPr>
          <w:p w14:paraId="33501B36">
            <w:pPr>
              <w:spacing w:line="480" w:lineRule="exact"/>
              <w:jc w:val="left"/>
              <w:rPr>
                <w:rFonts w:hint="eastAsia" w:ascii="宋体" w:hAnsi="宋体" w:cs="宋体"/>
                <w:sz w:val="24"/>
                <w:lang w:val="en-US" w:eastAsia="zh-CN"/>
              </w:rPr>
            </w:pPr>
            <w:r>
              <w:rPr>
                <w:rFonts w:hint="eastAsia" w:ascii="宋体" w:hAnsi="宋体" w:cs="宋体"/>
                <w:sz w:val="24"/>
                <w:lang w:val="en-US" w:eastAsia="zh-CN"/>
              </w:rPr>
              <w:t>投标人具有2021年1月1日以来类似医院洗涤方面的业绩，签订合同两份（含两份）以上的得满分，每少一份扣除4分，最高得8分。</w:t>
            </w:r>
          </w:p>
        </w:tc>
      </w:tr>
      <w:tr w14:paraId="5892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43" w:type="pct"/>
            <w:tcBorders>
              <w:top w:val="single" w:color="auto" w:sz="4" w:space="0"/>
              <w:left w:val="single" w:color="auto" w:sz="4" w:space="0"/>
              <w:bottom w:val="single" w:color="auto" w:sz="4" w:space="0"/>
              <w:right w:val="single" w:color="auto" w:sz="4" w:space="0"/>
            </w:tcBorders>
            <w:noWrap w:val="0"/>
            <w:vAlign w:val="center"/>
          </w:tcPr>
          <w:p w14:paraId="06FE48D7">
            <w:pPr>
              <w:snapToGrid w:val="0"/>
              <w:spacing w:line="480" w:lineRule="exact"/>
              <w:jc w:val="center"/>
              <w:rPr>
                <w:rFonts w:hint="eastAsia" w:ascii="宋体" w:hAnsi="宋体" w:eastAsia="宋体" w:cs="宋体"/>
                <w:sz w:val="24"/>
                <w:szCs w:val="22"/>
                <w:lang w:val="en-US" w:eastAsia="zh-CN"/>
              </w:rPr>
            </w:pPr>
            <w:r>
              <w:rPr>
                <w:rFonts w:hint="eastAsia" w:ascii="宋体" w:hAnsi="宋体" w:cs="宋体"/>
                <w:sz w:val="24"/>
                <w:szCs w:val="22"/>
              </w:rPr>
              <w:t>认证</w:t>
            </w:r>
            <w:r>
              <w:rPr>
                <w:rFonts w:hint="eastAsia" w:ascii="宋体" w:hAnsi="宋体" w:cs="宋体"/>
                <w:sz w:val="24"/>
                <w:szCs w:val="22"/>
                <w:lang w:val="en-US" w:eastAsia="zh-CN"/>
              </w:rPr>
              <w:t>证书</w:t>
            </w:r>
          </w:p>
          <w:p w14:paraId="5EABD3BF">
            <w:pPr>
              <w:autoSpaceDE w:val="0"/>
              <w:autoSpaceDN w:val="0"/>
              <w:adjustRightInd w:val="0"/>
              <w:ind w:right="97" w:rightChars="0"/>
              <w:rPr>
                <w:rFonts w:hint="default" w:ascii="宋体" w:hAnsi="宋体" w:eastAsia="宋体" w:cs="宋体"/>
                <w:kern w:val="2"/>
                <w:sz w:val="24"/>
                <w:szCs w:val="24"/>
                <w:highlight w:val="none"/>
                <w:lang w:val="en-US" w:eastAsia="zh-CN" w:bidi="ar-SA"/>
              </w:rPr>
            </w:pPr>
            <w:r>
              <w:rPr>
                <w:rFonts w:hint="eastAsia" w:ascii="宋体" w:hAnsi="宋体" w:cs="宋体"/>
                <w:sz w:val="24"/>
                <w:szCs w:val="22"/>
                <w:lang w:val="en-US" w:eastAsia="zh-CN"/>
              </w:rPr>
              <w:t>（6分）</w:t>
            </w:r>
          </w:p>
        </w:tc>
        <w:tc>
          <w:tcPr>
            <w:tcW w:w="4256" w:type="pct"/>
            <w:tcBorders>
              <w:top w:val="single" w:color="auto" w:sz="4" w:space="0"/>
              <w:left w:val="single" w:color="auto" w:sz="4" w:space="0"/>
              <w:bottom w:val="single" w:color="auto" w:sz="4" w:space="0"/>
              <w:right w:val="single" w:color="auto" w:sz="4" w:space="0"/>
            </w:tcBorders>
            <w:noWrap w:val="0"/>
            <w:vAlign w:val="center"/>
          </w:tcPr>
          <w:p w14:paraId="29F5B163">
            <w:pPr>
              <w:pStyle w:val="39"/>
              <w:kinsoku w:val="0"/>
              <w:overflowPunct w:val="0"/>
              <w:spacing w:line="460" w:lineRule="exact"/>
              <w:rPr>
                <w:rFonts w:hint="eastAsia"/>
                <w:sz w:val="24"/>
              </w:rPr>
            </w:pPr>
            <w:r>
              <w:rPr>
                <w:rFonts w:hint="eastAsia"/>
                <w:sz w:val="24"/>
                <w:lang w:val="en-US" w:eastAsia="zh-CN"/>
              </w:rPr>
              <w:t>供应商具</w:t>
            </w:r>
            <w:r>
              <w:rPr>
                <w:rFonts w:hint="eastAsia"/>
                <w:snapToGrid w:val="0"/>
                <w:kern w:val="0"/>
                <w:sz w:val="24"/>
                <w:u w:color="000000"/>
                <w:lang w:val="en-US" w:eastAsia="zh-CN" w:bidi="ar-SA"/>
              </w:rPr>
              <w:t>有ISO9001、ISO45001、ISO14001认</w:t>
            </w:r>
            <w:r>
              <w:rPr>
                <w:rFonts w:hint="eastAsia"/>
                <w:sz w:val="24"/>
                <w:lang w:val="en-US" w:eastAsia="zh-CN"/>
              </w:rPr>
              <w:t>证证书的，每提供一项证书得2分，最高得6分，未提供得0分。</w:t>
            </w:r>
          </w:p>
          <w:p w14:paraId="70083BC6">
            <w:pPr>
              <w:keepNext w:val="0"/>
              <w:keepLines w:val="0"/>
              <w:pageBreakBefore w:val="0"/>
              <w:kinsoku/>
              <w:wordWrap/>
              <w:overflowPunct/>
              <w:topLinePunct w:val="0"/>
              <w:autoSpaceDE w:val="0"/>
              <w:autoSpaceDN w:val="0"/>
              <w:bidi w:val="0"/>
              <w:adjustRightInd w:val="0"/>
              <w:spacing w:line="360" w:lineRule="auto"/>
              <w:ind w:right="0" w:rightChars="0"/>
              <w:textAlignment w:val="auto"/>
              <w:rPr>
                <w:rFonts w:hint="eastAsia" w:ascii="宋体" w:hAnsi="宋体" w:cs="宋体"/>
                <w:snapToGrid w:val="0"/>
                <w:kern w:val="0"/>
                <w:sz w:val="24"/>
              </w:rPr>
            </w:pPr>
            <w:r>
              <w:rPr>
                <w:rFonts w:hint="eastAsia"/>
                <w:b/>
                <w:bCs/>
                <w:sz w:val="24"/>
                <w:lang w:val="en-US" w:eastAsia="zh-CN"/>
              </w:rPr>
              <w:t>注：（须提供证书原件扫描件）</w:t>
            </w:r>
          </w:p>
        </w:tc>
      </w:tr>
      <w:tr w14:paraId="5581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43" w:type="pct"/>
            <w:tcBorders>
              <w:top w:val="single" w:color="auto" w:sz="4" w:space="0"/>
              <w:left w:val="single" w:color="auto" w:sz="4" w:space="0"/>
              <w:bottom w:val="single" w:color="auto" w:sz="4" w:space="0"/>
              <w:right w:val="single" w:color="auto" w:sz="4" w:space="0"/>
            </w:tcBorders>
            <w:noWrap w:val="0"/>
            <w:vAlign w:val="center"/>
          </w:tcPr>
          <w:p w14:paraId="72B0C19F">
            <w:pPr>
              <w:snapToGrid w:val="0"/>
              <w:spacing w:line="480" w:lineRule="exact"/>
              <w:jc w:val="center"/>
              <w:rPr>
                <w:rFonts w:hint="eastAsia" w:ascii="宋体" w:hAnsi="宋体" w:cs="宋体"/>
                <w:sz w:val="24"/>
                <w:szCs w:val="22"/>
                <w:lang w:val="en-US" w:eastAsia="zh-CN"/>
              </w:rPr>
            </w:pPr>
            <w:r>
              <w:rPr>
                <w:rFonts w:hint="eastAsia" w:ascii="宋体" w:hAnsi="宋体" w:cs="宋体"/>
                <w:sz w:val="24"/>
                <w:szCs w:val="22"/>
                <w:lang w:val="en-US" w:eastAsia="zh-CN"/>
              </w:rPr>
              <w:t>支付方式（3分）</w:t>
            </w:r>
          </w:p>
        </w:tc>
        <w:tc>
          <w:tcPr>
            <w:tcW w:w="4256" w:type="pct"/>
            <w:tcBorders>
              <w:top w:val="single" w:color="auto" w:sz="4" w:space="0"/>
              <w:left w:val="single" w:color="auto" w:sz="4" w:space="0"/>
              <w:bottom w:val="single" w:color="auto" w:sz="4" w:space="0"/>
              <w:right w:val="single" w:color="auto" w:sz="4" w:space="0"/>
            </w:tcBorders>
            <w:noWrap w:val="0"/>
            <w:vAlign w:val="center"/>
          </w:tcPr>
          <w:p w14:paraId="2920C63C">
            <w:pPr>
              <w:snapToGrid w:val="0"/>
              <w:spacing w:line="480" w:lineRule="exact"/>
              <w:jc w:val="both"/>
              <w:rPr>
                <w:rFonts w:hint="eastAsia" w:ascii="宋体" w:hAnsi="宋体" w:cs="宋体"/>
                <w:sz w:val="24"/>
                <w:szCs w:val="22"/>
                <w:lang w:val="en-US" w:eastAsia="zh-CN"/>
              </w:rPr>
            </w:pPr>
            <w:r>
              <w:rPr>
                <w:rFonts w:hint="eastAsia" w:ascii="宋体" w:hAnsi="宋体" w:cs="宋体"/>
                <w:sz w:val="24"/>
                <w:szCs w:val="22"/>
                <w:lang w:val="en-US" w:eastAsia="zh-CN"/>
              </w:rPr>
              <w:t>满足招标文件指定要求的得3分；不满足的得0分。</w:t>
            </w:r>
          </w:p>
        </w:tc>
      </w:tr>
    </w:tbl>
    <w:p w14:paraId="3EE0C101">
      <w:pPr>
        <w:pStyle w:val="4"/>
      </w:pPr>
    </w:p>
    <w:p w14:paraId="267D7FB0">
      <w:pPr>
        <w:pStyle w:val="4"/>
      </w:pPr>
    </w:p>
    <w:p w14:paraId="696024A8">
      <w:pPr>
        <w:pStyle w:val="4"/>
      </w:pPr>
    </w:p>
    <w:p w14:paraId="30F5630C">
      <w:pPr>
        <w:pStyle w:val="4"/>
        <w:rPr>
          <w:rFonts w:hint="eastAsia"/>
        </w:rPr>
      </w:pPr>
    </w:p>
    <w:p w14:paraId="536E4AA8">
      <w:pPr>
        <w:jc w:val="center"/>
        <w:rPr>
          <w:rFonts w:hint="eastAsia" w:ascii="宋体" w:hAnsi="宋体"/>
          <w:b/>
          <w:bCs/>
          <w:sz w:val="36"/>
          <w:szCs w:val="36"/>
        </w:rPr>
      </w:pPr>
    </w:p>
    <w:p w14:paraId="744A0F91">
      <w:pPr>
        <w:jc w:val="center"/>
        <w:rPr>
          <w:rFonts w:hint="eastAsia" w:ascii="宋体" w:hAnsi="宋体"/>
          <w:b/>
          <w:bCs/>
          <w:sz w:val="36"/>
          <w:szCs w:val="36"/>
        </w:rPr>
      </w:pPr>
    </w:p>
    <w:p w14:paraId="363DED02">
      <w:pPr>
        <w:jc w:val="center"/>
        <w:rPr>
          <w:rFonts w:hint="eastAsia" w:ascii="宋体" w:hAnsi="宋体"/>
          <w:b/>
          <w:bCs/>
          <w:sz w:val="36"/>
          <w:szCs w:val="36"/>
        </w:rPr>
      </w:pPr>
    </w:p>
    <w:p w14:paraId="7F4B0BF8">
      <w:pPr>
        <w:jc w:val="center"/>
        <w:rPr>
          <w:rFonts w:hint="eastAsia" w:ascii="宋体" w:hAnsi="宋体"/>
          <w:b/>
          <w:bCs/>
          <w:sz w:val="36"/>
          <w:szCs w:val="36"/>
        </w:rPr>
      </w:pPr>
    </w:p>
    <w:p w14:paraId="16B926DF">
      <w:pPr>
        <w:jc w:val="center"/>
        <w:rPr>
          <w:rFonts w:hint="eastAsia" w:ascii="宋体" w:hAnsi="宋体"/>
          <w:b/>
          <w:bCs/>
          <w:sz w:val="36"/>
          <w:szCs w:val="36"/>
        </w:rPr>
      </w:pPr>
    </w:p>
    <w:p w14:paraId="4476BF6A">
      <w:pPr>
        <w:jc w:val="center"/>
        <w:rPr>
          <w:rFonts w:hint="eastAsia" w:ascii="宋体" w:hAnsi="宋体"/>
          <w:b/>
          <w:bCs/>
          <w:sz w:val="36"/>
          <w:szCs w:val="36"/>
        </w:rPr>
      </w:pPr>
    </w:p>
    <w:p w14:paraId="29C9D9FC">
      <w:pPr>
        <w:jc w:val="center"/>
        <w:rPr>
          <w:rFonts w:hint="eastAsia" w:ascii="宋体" w:hAnsi="宋体"/>
          <w:b/>
          <w:bCs/>
          <w:sz w:val="36"/>
          <w:szCs w:val="36"/>
        </w:rPr>
      </w:pPr>
    </w:p>
    <w:p w14:paraId="1D11621B">
      <w:pPr>
        <w:jc w:val="center"/>
        <w:rPr>
          <w:rFonts w:hint="eastAsia" w:ascii="宋体" w:hAnsi="宋体"/>
          <w:b/>
          <w:bCs/>
          <w:sz w:val="36"/>
          <w:szCs w:val="36"/>
        </w:rPr>
      </w:pPr>
    </w:p>
    <w:p w14:paraId="06389AFF">
      <w:pPr>
        <w:jc w:val="both"/>
        <w:rPr>
          <w:rFonts w:hint="eastAsia" w:ascii="宋体" w:hAnsi="宋体"/>
          <w:b/>
          <w:bCs/>
          <w:sz w:val="36"/>
          <w:szCs w:val="36"/>
        </w:rPr>
      </w:pPr>
    </w:p>
    <w:p w14:paraId="424D6FBF">
      <w:pPr>
        <w:jc w:val="center"/>
        <w:rPr>
          <w:rFonts w:hint="eastAsia" w:ascii="仿宋" w:hAnsi="仿宋" w:eastAsia="仿宋"/>
          <w:sz w:val="30"/>
          <w:szCs w:val="30"/>
        </w:rPr>
      </w:pPr>
      <w:r>
        <w:rPr>
          <w:rFonts w:hint="eastAsia" w:ascii="宋体" w:hAnsi="宋体"/>
          <w:b/>
          <w:bCs/>
          <w:sz w:val="36"/>
          <w:szCs w:val="36"/>
        </w:rPr>
        <w:t>五、合同格式样本</w:t>
      </w:r>
    </w:p>
    <w:p w14:paraId="574EED4E">
      <w:pPr>
        <w:jc w:val="both"/>
        <w:rPr>
          <w:rFonts w:hint="eastAsia" w:eastAsiaTheme="minorEastAsia"/>
          <w:sz w:val="28"/>
          <w:szCs w:val="28"/>
          <w:lang w:eastAsia="zh-CN"/>
        </w:rPr>
      </w:pPr>
      <w:r>
        <w:rPr>
          <w:rFonts w:hint="eastAsia"/>
          <w:sz w:val="28"/>
          <w:szCs w:val="28"/>
        </w:rPr>
        <w:t>甲方</w:t>
      </w:r>
      <w:r>
        <w:rPr>
          <w:rFonts w:hint="eastAsia"/>
          <w:sz w:val="28"/>
          <w:szCs w:val="28"/>
          <w:lang w:eastAsia="zh-CN"/>
        </w:rPr>
        <w:t>：</w:t>
      </w:r>
    </w:p>
    <w:p w14:paraId="11AC92D6">
      <w:pPr>
        <w:jc w:val="both"/>
        <w:rPr>
          <w:rFonts w:hint="eastAsia"/>
          <w:sz w:val="28"/>
          <w:szCs w:val="28"/>
        </w:rPr>
      </w:pPr>
      <w:r>
        <w:rPr>
          <w:rFonts w:hint="eastAsia"/>
          <w:sz w:val="28"/>
          <w:szCs w:val="28"/>
        </w:rPr>
        <w:t>乙方:</w:t>
      </w:r>
    </w:p>
    <w:p w14:paraId="3EAD173B">
      <w:pPr>
        <w:jc w:val="both"/>
        <w:rPr>
          <w:rFonts w:hint="eastAsia"/>
          <w:sz w:val="28"/>
          <w:szCs w:val="28"/>
        </w:rPr>
      </w:pPr>
      <w:r>
        <w:rPr>
          <w:rFonts w:hint="eastAsia"/>
          <w:sz w:val="28"/>
          <w:szCs w:val="28"/>
        </w:rPr>
        <w:t>甲乙双力</w:t>
      </w:r>
      <w:r>
        <w:rPr>
          <w:rFonts w:hint="eastAsia"/>
          <w:sz w:val="28"/>
          <w:szCs w:val="28"/>
          <w:lang w:val="en-US" w:eastAsia="zh-CN"/>
        </w:rPr>
        <w:t>经友好协商，就医院</w:t>
      </w:r>
      <w:r>
        <w:rPr>
          <w:rFonts w:hint="eastAsia"/>
          <w:sz w:val="28"/>
          <w:szCs w:val="28"/>
        </w:rPr>
        <w:t>医用草洗涤及服务达成以下协议:</w:t>
      </w:r>
    </w:p>
    <w:p w14:paraId="2CEF52CF">
      <w:pPr>
        <w:jc w:val="both"/>
        <w:rPr>
          <w:rFonts w:hint="eastAsia"/>
          <w:sz w:val="28"/>
          <w:szCs w:val="28"/>
        </w:rPr>
      </w:pPr>
      <w:r>
        <w:rPr>
          <w:rFonts w:hint="eastAsia"/>
          <w:sz w:val="28"/>
          <w:szCs w:val="28"/>
        </w:rPr>
        <w:t>一、服务模式:</w:t>
      </w:r>
    </w:p>
    <w:p w14:paraId="4A61F71C">
      <w:pPr>
        <w:jc w:val="both"/>
        <w:rPr>
          <w:rFonts w:hint="eastAsia"/>
          <w:sz w:val="28"/>
          <w:szCs w:val="28"/>
        </w:rPr>
      </w:pPr>
      <w:r>
        <w:rPr>
          <w:rFonts w:hint="eastAsia"/>
          <w:sz w:val="28"/>
          <w:szCs w:val="28"/>
        </w:rPr>
        <w:t>甲乙双方共同确定以“医用布草洗涤为医院医用布草服务模式”</w:t>
      </w:r>
    </w:p>
    <w:p w14:paraId="3510AE20">
      <w:pPr>
        <w:jc w:val="both"/>
        <w:rPr>
          <w:rFonts w:hint="eastAsia"/>
          <w:sz w:val="28"/>
          <w:szCs w:val="28"/>
        </w:rPr>
      </w:pPr>
      <w:r>
        <w:rPr>
          <w:rFonts w:hint="eastAsia"/>
          <w:sz w:val="28"/>
          <w:szCs w:val="28"/>
        </w:rPr>
        <w:t>二、服务范围:</w:t>
      </w:r>
    </w:p>
    <w:p w14:paraId="51370D35">
      <w:pPr>
        <w:jc w:val="both"/>
        <w:rPr>
          <w:rFonts w:hint="eastAsia"/>
          <w:sz w:val="28"/>
          <w:szCs w:val="28"/>
        </w:rPr>
      </w:pPr>
      <w:r>
        <w:rPr>
          <w:rFonts w:hint="eastAsia"/>
          <w:sz w:val="28"/>
          <w:szCs w:val="28"/>
        </w:rPr>
        <w:t>1、医用制服:医生服、护士服等。</w:t>
      </w:r>
    </w:p>
    <w:p w14:paraId="245769D8">
      <w:pPr>
        <w:jc w:val="both"/>
        <w:rPr>
          <w:rFonts w:hint="eastAsia"/>
          <w:sz w:val="28"/>
          <w:szCs w:val="28"/>
        </w:rPr>
      </w:pPr>
      <w:r>
        <w:rPr>
          <w:rFonts w:hint="eastAsia"/>
          <w:sz w:val="28"/>
          <w:szCs w:val="28"/>
        </w:rPr>
        <w:t>2、床上用品:床单、被罩、枕套、被子、褥子、枕芯、病衣、病裤等。</w:t>
      </w:r>
    </w:p>
    <w:p w14:paraId="0072BC3C">
      <w:pPr>
        <w:jc w:val="both"/>
        <w:rPr>
          <w:rFonts w:hint="eastAsia"/>
          <w:sz w:val="28"/>
          <w:szCs w:val="28"/>
        </w:rPr>
      </w:pPr>
      <w:r>
        <w:rPr>
          <w:rFonts w:hint="eastAsia"/>
          <w:sz w:val="28"/>
          <w:szCs w:val="28"/>
        </w:rPr>
        <w:t>3、手术系列:手术衣、洗手衣、包布、洞巾等。</w:t>
      </w:r>
    </w:p>
    <w:p w14:paraId="25055B41">
      <w:pPr>
        <w:jc w:val="both"/>
        <w:rPr>
          <w:rFonts w:hint="eastAsia"/>
          <w:sz w:val="28"/>
          <w:szCs w:val="28"/>
        </w:rPr>
      </w:pPr>
      <w:r>
        <w:rPr>
          <w:rFonts w:hint="eastAsia"/>
          <w:sz w:val="28"/>
          <w:szCs w:val="28"/>
        </w:rPr>
        <w:t>4、其他类:窗帘、隔帘、沙发套等。</w:t>
      </w:r>
    </w:p>
    <w:p w14:paraId="5D458864">
      <w:pPr>
        <w:jc w:val="both"/>
        <w:rPr>
          <w:rFonts w:hint="eastAsia"/>
          <w:sz w:val="28"/>
          <w:szCs w:val="28"/>
        </w:rPr>
      </w:pPr>
      <w:r>
        <w:rPr>
          <w:rFonts w:hint="eastAsia"/>
          <w:sz w:val="28"/>
          <w:szCs w:val="28"/>
        </w:rPr>
        <w:t>三、甲乙双方责任和义务</w:t>
      </w:r>
    </w:p>
    <w:p w14:paraId="07943CD5">
      <w:pPr>
        <w:jc w:val="both"/>
        <w:rPr>
          <w:rFonts w:hint="eastAsia"/>
          <w:sz w:val="28"/>
          <w:szCs w:val="28"/>
        </w:rPr>
      </w:pPr>
      <w:r>
        <w:rPr>
          <w:rFonts w:hint="eastAsia"/>
          <w:sz w:val="28"/>
          <w:szCs w:val="28"/>
        </w:rPr>
        <w:t>1、甲方权利和义务</w:t>
      </w:r>
    </w:p>
    <w:p w14:paraId="4D56BAD8">
      <w:pPr>
        <w:jc w:val="both"/>
        <w:rPr>
          <w:rFonts w:hint="eastAsia"/>
          <w:sz w:val="28"/>
          <w:szCs w:val="28"/>
        </w:rPr>
      </w:pPr>
      <w:r>
        <w:rPr>
          <w:rFonts w:hint="eastAsia"/>
          <w:sz w:val="28"/>
          <w:szCs w:val="28"/>
        </w:rPr>
        <w:t>(1)、甲方提供的洗涤物品交与乙方洗涤，应保证送洗物品的完好。若交付前发现物品有破损，乙方应及时告之甲方，双方予以认定，洗涤物品的收送在双方认定的标准下双方进行交接验收，双方人员在相关单据上做记录、签字。</w:t>
      </w:r>
    </w:p>
    <w:p w14:paraId="63E2B793">
      <w:pPr>
        <w:jc w:val="both"/>
        <w:rPr>
          <w:rFonts w:hint="eastAsia"/>
          <w:sz w:val="28"/>
          <w:szCs w:val="28"/>
        </w:rPr>
      </w:pPr>
      <w:r>
        <w:rPr>
          <w:rFonts w:hint="eastAsia"/>
          <w:sz w:val="28"/>
          <w:szCs w:val="28"/>
        </w:rPr>
        <w:t>(2)、甲方应明确收送点有专人配合乙方工作，将送回的洗涤物品按单据验收，确认质量无误后签字收管，双方结算以此为依据。甲方若对洗涤物品质量数量有异议应在乙方送回洗涤物品后24小时内提出，待双方确认后进行处理。</w:t>
      </w:r>
    </w:p>
    <w:p w14:paraId="29A77D85">
      <w:pPr>
        <w:jc w:val="both"/>
        <w:rPr>
          <w:rFonts w:hint="eastAsia"/>
          <w:sz w:val="28"/>
          <w:szCs w:val="28"/>
        </w:rPr>
      </w:pPr>
      <w:r>
        <w:rPr>
          <w:rFonts w:hint="eastAsia"/>
          <w:sz w:val="28"/>
          <w:szCs w:val="28"/>
        </w:rPr>
        <w:t>(3)、甲方为乙方提供被服室前专用停车位以便乙方装卸布草使用。</w:t>
      </w:r>
    </w:p>
    <w:p w14:paraId="4B5C300D">
      <w:pPr>
        <w:jc w:val="both"/>
        <w:rPr>
          <w:rFonts w:hint="eastAsia"/>
          <w:sz w:val="28"/>
          <w:szCs w:val="28"/>
        </w:rPr>
      </w:pPr>
      <w:r>
        <w:rPr>
          <w:rFonts w:hint="eastAsia"/>
          <w:sz w:val="28"/>
          <w:szCs w:val="28"/>
        </w:rPr>
        <w:t>(4)、甲方洗涤的感染性布草必须用生物危害标识的口袋“双层、双袋、双扎”，并且注明织物的出处(医院名、病人、:科室)、病菌名称、物品名称、物品数量等。</w:t>
      </w:r>
    </w:p>
    <w:p w14:paraId="0CF88C6D">
      <w:pPr>
        <w:jc w:val="both"/>
        <w:rPr>
          <w:rFonts w:hint="eastAsia"/>
          <w:sz w:val="28"/>
          <w:szCs w:val="28"/>
        </w:rPr>
      </w:pPr>
      <w:r>
        <w:rPr>
          <w:rFonts w:hint="eastAsia"/>
          <w:sz w:val="28"/>
          <w:szCs w:val="28"/>
        </w:rPr>
        <w:t>2、乙方的权利和义务</w:t>
      </w:r>
    </w:p>
    <w:p w14:paraId="6ADB6032">
      <w:pPr>
        <w:jc w:val="both"/>
        <w:rPr>
          <w:rFonts w:hint="eastAsia"/>
          <w:sz w:val="28"/>
          <w:szCs w:val="28"/>
        </w:rPr>
      </w:pPr>
      <w:r>
        <w:rPr>
          <w:rFonts w:hint="eastAsia"/>
          <w:sz w:val="28"/>
          <w:szCs w:val="28"/>
        </w:rPr>
        <w:t>(1)、乙方根据甲方的要求按时将洗涤货物，送到医院被服室，并自行承担运输费用。</w:t>
      </w:r>
    </w:p>
    <w:p w14:paraId="3C427E88">
      <w:pPr>
        <w:jc w:val="both"/>
        <w:rPr>
          <w:rFonts w:hint="eastAsia"/>
          <w:sz w:val="28"/>
          <w:szCs w:val="28"/>
        </w:rPr>
      </w:pPr>
      <w:r>
        <w:rPr>
          <w:rFonts w:hint="eastAsia"/>
          <w:sz w:val="28"/>
          <w:szCs w:val="28"/>
        </w:rPr>
        <w:t>(2)、乙方洗涤的布草应满足“WS/T508-2016医院医用织物洗涤消毒技术规范”的要求。</w:t>
      </w:r>
    </w:p>
    <w:p w14:paraId="4D3B4017">
      <w:pPr>
        <w:jc w:val="both"/>
        <w:rPr>
          <w:rFonts w:hint="eastAsia"/>
          <w:sz w:val="28"/>
          <w:szCs w:val="28"/>
        </w:rPr>
      </w:pPr>
      <w:r>
        <w:rPr>
          <w:rFonts w:hint="eastAsia"/>
          <w:sz w:val="28"/>
          <w:szCs w:val="28"/>
        </w:rPr>
        <w:t>(3)、乙方严格按照布草类别分机洗涤，特别是感染性布草、医护工作服、值班室、行政人员布草必须专机洗涤，以防止交叉感染。</w:t>
      </w:r>
    </w:p>
    <w:p w14:paraId="35B07BD7">
      <w:pPr>
        <w:jc w:val="both"/>
        <w:rPr>
          <w:rFonts w:hint="eastAsia"/>
          <w:sz w:val="28"/>
          <w:szCs w:val="28"/>
        </w:rPr>
      </w:pPr>
      <w:r>
        <w:rPr>
          <w:rFonts w:hint="eastAsia"/>
          <w:sz w:val="28"/>
          <w:szCs w:val="28"/>
        </w:rPr>
        <w:t>(4)、乙方在洗涤过程中，若发生停电、停水、停蒸气等突发性情况，应根据事先拟定的应急预案进行操作，确保甲方的工作不受影响。</w:t>
      </w:r>
    </w:p>
    <w:p w14:paraId="0FC15D0F">
      <w:pPr>
        <w:jc w:val="both"/>
        <w:rPr>
          <w:rFonts w:hint="eastAsia"/>
          <w:sz w:val="28"/>
          <w:szCs w:val="28"/>
        </w:rPr>
      </w:pPr>
      <w:r>
        <w:rPr>
          <w:rFonts w:hint="eastAsia"/>
          <w:sz w:val="28"/>
          <w:szCs w:val="28"/>
        </w:rPr>
        <w:t>(5)、乙方保证甲方送洗衣物的洗涤的质量及数量，但对附留在送洗衣物内任何物品的丢失或损坏不承担任何责任。</w:t>
      </w:r>
    </w:p>
    <w:p w14:paraId="50765D64">
      <w:pPr>
        <w:jc w:val="both"/>
        <w:rPr>
          <w:rFonts w:hint="eastAsia"/>
          <w:sz w:val="28"/>
          <w:szCs w:val="28"/>
        </w:rPr>
      </w:pPr>
      <w:r>
        <w:rPr>
          <w:rFonts w:hint="eastAsia"/>
          <w:sz w:val="28"/>
          <w:szCs w:val="28"/>
        </w:rPr>
        <w:t>(6)、乙方收到感染织物后应及时放入印有“生物危害”标识的专用感</w:t>
      </w:r>
    </w:p>
    <w:p w14:paraId="5DE9C9DF">
      <w:pPr>
        <w:jc w:val="both"/>
        <w:rPr>
          <w:rFonts w:hint="eastAsia"/>
          <w:sz w:val="28"/>
          <w:szCs w:val="28"/>
        </w:rPr>
      </w:pPr>
      <w:r>
        <w:rPr>
          <w:rFonts w:hint="eastAsia"/>
          <w:sz w:val="28"/>
          <w:szCs w:val="28"/>
        </w:rPr>
        <w:t>染物周转箱，并检查专用感染物周转箱是否密封另做好记录,对感染</w:t>
      </w:r>
    </w:p>
    <w:p w14:paraId="456D2B63">
      <w:pPr>
        <w:jc w:val="both"/>
        <w:rPr>
          <w:rFonts w:hint="eastAsia"/>
          <w:sz w:val="28"/>
          <w:szCs w:val="28"/>
        </w:rPr>
      </w:pPr>
      <w:r>
        <w:rPr>
          <w:rFonts w:hint="eastAsia"/>
          <w:sz w:val="28"/>
          <w:szCs w:val="28"/>
        </w:rPr>
        <w:t>织物的黄色包装袋应装入密封周转箱“原路返回”给甲方，且甲方应</w:t>
      </w:r>
    </w:p>
    <w:p w14:paraId="4518BA63">
      <w:pPr>
        <w:jc w:val="both"/>
        <w:rPr>
          <w:rFonts w:hint="eastAsia"/>
          <w:sz w:val="28"/>
          <w:szCs w:val="28"/>
        </w:rPr>
      </w:pPr>
      <w:r>
        <w:rPr>
          <w:rFonts w:hint="eastAsia"/>
          <w:sz w:val="28"/>
          <w:szCs w:val="28"/>
        </w:rPr>
        <w:t>按照医疗废物进行处理。</w:t>
      </w:r>
    </w:p>
    <w:p w14:paraId="556F5184">
      <w:pPr>
        <w:jc w:val="both"/>
        <w:rPr>
          <w:rFonts w:hint="eastAsia"/>
          <w:sz w:val="28"/>
          <w:szCs w:val="28"/>
        </w:rPr>
      </w:pPr>
      <w:r>
        <w:rPr>
          <w:rFonts w:hint="eastAsia"/>
          <w:sz w:val="28"/>
          <w:szCs w:val="28"/>
        </w:rPr>
        <w:t>(7)、乙方应每季度提供一次第三方检测报告，达到合格。</w:t>
      </w:r>
    </w:p>
    <w:p w14:paraId="509DF702">
      <w:pPr>
        <w:jc w:val="both"/>
        <w:rPr>
          <w:rFonts w:hint="eastAsia"/>
          <w:sz w:val="28"/>
          <w:szCs w:val="28"/>
        </w:rPr>
      </w:pPr>
      <w:r>
        <w:rPr>
          <w:rFonts w:hint="eastAsia"/>
          <w:sz w:val="28"/>
          <w:szCs w:val="28"/>
        </w:rPr>
        <w:t>四、合同期限</w:t>
      </w:r>
    </w:p>
    <w:p w14:paraId="60307286">
      <w:pPr>
        <w:jc w:val="both"/>
        <w:rPr>
          <w:rFonts w:hint="eastAsia"/>
          <w:sz w:val="28"/>
          <w:szCs w:val="28"/>
        </w:rPr>
      </w:pPr>
      <w:r>
        <w:rPr>
          <w:rFonts w:hint="eastAsia"/>
          <w:sz w:val="28"/>
          <w:szCs w:val="28"/>
        </w:rPr>
        <w:t>医用布草洗涤服务期限暂定</w:t>
      </w:r>
      <w:r>
        <w:rPr>
          <w:rFonts w:hint="eastAsia"/>
          <w:sz w:val="28"/>
          <w:szCs w:val="28"/>
        </w:rPr>
        <w:tab/>
      </w:r>
      <w:r>
        <w:rPr>
          <w:rFonts w:hint="eastAsia"/>
          <w:sz w:val="28"/>
          <w:szCs w:val="28"/>
          <w:lang w:val="en-US" w:eastAsia="zh-CN"/>
        </w:rPr>
        <w:t xml:space="preserve">年   </w:t>
      </w:r>
      <w:r>
        <w:rPr>
          <w:rFonts w:hint="eastAsia"/>
          <w:sz w:val="28"/>
          <w:szCs w:val="28"/>
        </w:rPr>
        <w:t>月</w:t>
      </w:r>
      <w:r>
        <w:rPr>
          <w:rFonts w:hint="eastAsia"/>
          <w:sz w:val="28"/>
          <w:szCs w:val="28"/>
          <w:lang w:val="en-US" w:eastAsia="zh-CN"/>
        </w:rPr>
        <w:t xml:space="preserve">   </w:t>
      </w:r>
      <w:r>
        <w:rPr>
          <w:rFonts w:hint="eastAsia"/>
          <w:sz w:val="28"/>
          <w:szCs w:val="28"/>
        </w:rPr>
        <w:t>日</w:t>
      </w:r>
      <w:r>
        <w:rPr>
          <w:rFonts w:hint="eastAsia"/>
          <w:sz w:val="28"/>
          <w:szCs w:val="28"/>
          <w:lang w:val="en-US" w:eastAsia="zh-CN"/>
        </w:rPr>
        <w:t xml:space="preserve">  </w:t>
      </w:r>
      <w:r>
        <w:rPr>
          <w:rFonts w:hint="eastAsia"/>
          <w:sz w:val="28"/>
          <w:szCs w:val="28"/>
        </w:rPr>
        <w:t>至</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日止。甲乙双方及好合作经协商可续签同。</w:t>
      </w:r>
    </w:p>
    <w:p w14:paraId="6FD70100">
      <w:pPr>
        <w:jc w:val="both"/>
        <w:rPr>
          <w:rFonts w:hint="eastAsia"/>
          <w:sz w:val="28"/>
          <w:szCs w:val="28"/>
        </w:rPr>
      </w:pPr>
      <w:r>
        <w:rPr>
          <w:rFonts w:hint="eastAsia"/>
          <w:sz w:val="28"/>
          <w:szCs w:val="28"/>
        </w:rPr>
        <w:t>五、服务合同价款及付款方式</w:t>
      </w:r>
    </w:p>
    <w:p w14:paraId="3337468A">
      <w:pPr>
        <w:jc w:val="both"/>
        <w:rPr>
          <w:rFonts w:hint="eastAsia"/>
          <w:sz w:val="28"/>
          <w:szCs w:val="28"/>
        </w:rPr>
      </w:pPr>
      <w:r>
        <w:rPr>
          <w:rFonts w:hint="eastAsia"/>
          <w:sz w:val="28"/>
          <w:szCs w:val="28"/>
        </w:rPr>
        <w:t>(1)、布草洗涤价款=实际送达的洁净布草数量x洗涤单价。结算方式为:每月结算，洗涤单价后附表。</w:t>
      </w:r>
    </w:p>
    <w:p w14:paraId="6DF40E1A">
      <w:pPr>
        <w:jc w:val="both"/>
        <w:rPr>
          <w:rFonts w:hint="eastAsia"/>
          <w:sz w:val="28"/>
          <w:szCs w:val="28"/>
        </w:rPr>
      </w:pPr>
      <w:r>
        <w:rPr>
          <w:rFonts w:hint="eastAsia"/>
          <w:sz w:val="28"/>
          <w:szCs w:val="28"/>
        </w:rPr>
        <w:t>(2)、甲方应依据合同约定，每月</w:t>
      </w:r>
      <w:r>
        <w:rPr>
          <w:rFonts w:hint="eastAsia"/>
          <w:sz w:val="28"/>
          <w:szCs w:val="28"/>
          <w:lang w:val="en-US" w:eastAsia="zh-CN"/>
        </w:rPr>
        <w:t>低</w:t>
      </w:r>
      <w:r>
        <w:rPr>
          <w:rFonts w:hint="eastAsia"/>
          <w:sz w:val="28"/>
          <w:szCs w:val="28"/>
        </w:rPr>
        <w:t>前支付前一月的洗涤服务费用，乙方出具税务发票。</w:t>
      </w:r>
    </w:p>
    <w:p w14:paraId="50A54BC7">
      <w:pPr>
        <w:jc w:val="both"/>
        <w:rPr>
          <w:rFonts w:hint="eastAsia"/>
          <w:sz w:val="28"/>
          <w:szCs w:val="28"/>
        </w:rPr>
      </w:pPr>
      <w:r>
        <w:rPr>
          <w:rFonts w:hint="eastAsia"/>
          <w:sz w:val="28"/>
          <w:szCs w:val="28"/>
        </w:rPr>
        <w:t>(3)、因洗涤业务属于高耗能、高人工成本的产业，能耗及人工因素影</w:t>
      </w:r>
    </w:p>
    <w:p w14:paraId="00E38800">
      <w:pPr>
        <w:jc w:val="both"/>
        <w:rPr>
          <w:rFonts w:hint="eastAsia"/>
          <w:sz w:val="28"/>
          <w:szCs w:val="28"/>
        </w:rPr>
      </w:pPr>
      <w:r>
        <w:rPr>
          <w:rFonts w:hint="eastAsia"/>
          <w:sz w:val="28"/>
          <w:szCs w:val="28"/>
        </w:rPr>
        <w:t>响较大。考虑以上因素，如遇能耗成本、最低工资等出现较大政策性</w:t>
      </w:r>
    </w:p>
    <w:p w14:paraId="60AE399D">
      <w:pPr>
        <w:jc w:val="both"/>
        <w:rPr>
          <w:rFonts w:hint="eastAsia"/>
          <w:sz w:val="28"/>
          <w:szCs w:val="28"/>
        </w:rPr>
      </w:pPr>
      <w:r>
        <w:rPr>
          <w:rFonts w:hint="eastAsia"/>
          <w:sz w:val="28"/>
          <w:szCs w:val="28"/>
        </w:rPr>
        <w:t>调整，本着维护双方公平、持续合作的意愿，经双方协商一致后，服务价款可做相应调整。</w:t>
      </w:r>
    </w:p>
    <w:p w14:paraId="49FF3A39">
      <w:pPr>
        <w:jc w:val="both"/>
        <w:rPr>
          <w:rFonts w:hint="eastAsia"/>
          <w:sz w:val="28"/>
          <w:szCs w:val="28"/>
        </w:rPr>
      </w:pPr>
      <w:r>
        <w:rPr>
          <w:rFonts w:hint="eastAsia"/>
          <w:sz w:val="28"/>
          <w:szCs w:val="28"/>
        </w:rPr>
        <w:t>六、违约责任及争议</w:t>
      </w:r>
    </w:p>
    <w:p w14:paraId="66640B7C">
      <w:pPr>
        <w:jc w:val="both"/>
        <w:rPr>
          <w:rFonts w:hint="eastAsia"/>
          <w:sz w:val="28"/>
          <w:szCs w:val="28"/>
        </w:rPr>
      </w:pPr>
      <w:r>
        <w:rPr>
          <w:rFonts w:hint="eastAsia"/>
          <w:sz w:val="28"/>
          <w:szCs w:val="28"/>
        </w:rPr>
        <w:t>(1)、甲乙双方在合同有效期内不得无故单方终止协议，否则将承担违</w:t>
      </w:r>
    </w:p>
    <w:p w14:paraId="135FC710">
      <w:pPr>
        <w:jc w:val="both"/>
        <w:rPr>
          <w:rFonts w:hint="eastAsia"/>
          <w:sz w:val="28"/>
          <w:szCs w:val="28"/>
        </w:rPr>
      </w:pPr>
      <w:r>
        <w:rPr>
          <w:rFonts w:hint="eastAsia"/>
          <w:sz w:val="28"/>
          <w:szCs w:val="28"/>
        </w:rPr>
        <w:t>约责任，赔偿违约金按月平均洗涤额的30%计算。</w:t>
      </w:r>
      <w:r>
        <w:rPr>
          <w:rFonts w:hint="eastAsia"/>
          <w:sz w:val="28"/>
          <w:szCs w:val="28"/>
        </w:rPr>
        <w:tab/>
      </w:r>
    </w:p>
    <w:p w14:paraId="43025588">
      <w:pPr>
        <w:jc w:val="both"/>
        <w:rPr>
          <w:rFonts w:hint="eastAsia"/>
          <w:sz w:val="28"/>
          <w:szCs w:val="28"/>
        </w:rPr>
      </w:pPr>
      <w:r>
        <w:rPr>
          <w:rFonts w:hint="eastAsia"/>
          <w:sz w:val="28"/>
          <w:szCs w:val="28"/>
        </w:rPr>
        <w:t>(2)、在合同期内，若甲乙双方发生争议，经协商无效，可向所在地法</w:t>
      </w:r>
    </w:p>
    <w:p w14:paraId="5BD3D9CC">
      <w:pPr>
        <w:jc w:val="both"/>
        <w:rPr>
          <w:rFonts w:hint="eastAsia" w:eastAsiaTheme="minorEastAsia"/>
          <w:sz w:val="28"/>
          <w:szCs w:val="28"/>
          <w:lang w:eastAsia="zh-CN"/>
        </w:rPr>
      </w:pPr>
      <w:r>
        <w:rPr>
          <w:rFonts w:hint="eastAsia"/>
          <w:sz w:val="28"/>
          <w:szCs w:val="28"/>
        </w:rPr>
        <w:t>院提起诉讼</w:t>
      </w:r>
      <w:r>
        <w:rPr>
          <w:rFonts w:hint="eastAsia"/>
          <w:sz w:val="28"/>
          <w:szCs w:val="28"/>
          <w:lang w:eastAsia="zh-CN"/>
        </w:rPr>
        <w:t>。</w:t>
      </w:r>
    </w:p>
    <w:p w14:paraId="020361C8">
      <w:pPr>
        <w:jc w:val="both"/>
        <w:rPr>
          <w:rFonts w:hint="eastAsia"/>
          <w:sz w:val="28"/>
          <w:szCs w:val="28"/>
        </w:rPr>
      </w:pPr>
      <w:r>
        <w:rPr>
          <w:rFonts w:hint="eastAsia"/>
          <w:sz w:val="28"/>
          <w:szCs w:val="28"/>
        </w:rPr>
        <w:t>七、乙方需按照甲方要求收送，满足甲方临床使用，如有变动经甲乙</w:t>
      </w:r>
    </w:p>
    <w:p w14:paraId="44F9EA16">
      <w:pPr>
        <w:jc w:val="both"/>
        <w:rPr>
          <w:rFonts w:hint="eastAsia"/>
          <w:sz w:val="28"/>
          <w:szCs w:val="28"/>
        </w:rPr>
      </w:pPr>
      <w:r>
        <w:rPr>
          <w:rFonts w:hint="eastAsia"/>
          <w:sz w:val="28"/>
          <w:szCs w:val="28"/>
        </w:rPr>
        <w:t>双方协商达成共识。</w:t>
      </w:r>
      <w:r>
        <w:rPr>
          <w:rFonts w:hint="eastAsia"/>
          <w:sz w:val="28"/>
          <w:szCs w:val="28"/>
        </w:rPr>
        <w:tab/>
      </w:r>
    </w:p>
    <w:p w14:paraId="14B13D09">
      <w:pPr>
        <w:numPr>
          <w:ilvl w:val="0"/>
          <w:numId w:val="4"/>
        </w:numPr>
        <w:jc w:val="both"/>
        <w:rPr>
          <w:rFonts w:hint="eastAsia"/>
          <w:sz w:val="28"/>
          <w:szCs w:val="28"/>
        </w:rPr>
      </w:pPr>
      <w:r>
        <w:rPr>
          <w:rFonts w:hint="eastAsia"/>
          <w:sz w:val="28"/>
          <w:szCs w:val="28"/>
        </w:rPr>
        <w:t>本合同自签订之日起生效，一式</w:t>
      </w:r>
      <w:r>
        <w:rPr>
          <w:rFonts w:hint="eastAsia"/>
          <w:sz w:val="28"/>
          <w:szCs w:val="28"/>
          <w:lang w:val="en-US" w:eastAsia="zh-CN"/>
        </w:rPr>
        <w:t>3</w:t>
      </w:r>
      <w:r>
        <w:rPr>
          <w:rFonts w:hint="eastAsia"/>
          <w:sz w:val="28"/>
          <w:szCs w:val="28"/>
        </w:rPr>
        <w:t>份。</w:t>
      </w:r>
    </w:p>
    <w:p w14:paraId="27C151D7">
      <w:pPr>
        <w:numPr>
          <w:ilvl w:val="0"/>
          <w:numId w:val="4"/>
        </w:numPr>
        <w:jc w:val="both"/>
        <w:rPr>
          <w:rFonts w:hint="eastAsia"/>
          <w:sz w:val="28"/>
          <w:szCs w:val="28"/>
        </w:rPr>
      </w:pPr>
      <w:r>
        <w:rPr>
          <w:rFonts w:hint="eastAsia"/>
          <w:sz w:val="28"/>
          <w:szCs w:val="28"/>
        </w:rPr>
        <w:t>本合同的附件是合同的一部分，与本合同具备相同的法律效力。</w:t>
      </w:r>
    </w:p>
    <w:p w14:paraId="40D372E3">
      <w:pPr>
        <w:ind w:firstLine="840" w:firstLineChars="300"/>
        <w:jc w:val="both"/>
        <w:rPr>
          <w:rFonts w:hint="eastAsia"/>
          <w:sz w:val="28"/>
          <w:szCs w:val="28"/>
        </w:rPr>
      </w:pPr>
      <w:r>
        <w:rPr>
          <w:rFonts w:hint="eastAsia"/>
          <w:sz w:val="28"/>
          <w:szCs w:val="28"/>
        </w:rPr>
        <w:t>甲方:</w:t>
      </w:r>
      <w:r>
        <w:rPr>
          <w:rFonts w:hint="eastAsia"/>
          <w:sz w:val="28"/>
          <w:szCs w:val="28"/>
          <w:lang w:val="en-US" w:eastAsia="zh-CN"/>
        </w:rPr>
        <w:t xml:space="preserve">             </w:t>
      </w:r>
      <w:r>
        <w:rPr>
          <w:rFonts w:hint="eastAsia"/>
          <w:sz w:val="28"/>
          <w:szCs w:val="28"/>
        </w:rPr>
        <w:tab/>
      </w:r>
      <w:r>
        <w:rPr>
          <w:rFonts w:hint="eastAsia"/>
          <w:sz w:val="28"/>
          <w:szCs w:val="28"/>
        </w:rPr>
        <w:t>乙方:</w:t>
      </w:r>
    </w:p>
    <w:p w14:paraId="37842153">
      <w:pPr>
        <w:ind w:firstLine="840" w:firstLineChars="300"/>
        <w:jc w:val="both"/>
        <w:rPr>
          <w:rFonts w:hint="eastAsia"/>
          <w:sz w:val="28"/>
          <w:szCs w:val="28"/>
        </w:rPr>
      </w:pPr>
      <w:r>
        <w:rPr>
          <w:rFonts w:hint="eastAsia"/>
          <w:sz w:val="28"/>
          <w:szCs w:val="28"/>
        </w:rPr>
        <w:t>(签字盖章)</w:t>
      </w:r>
      <w:r>
        <w:rPr>
          <w:rFonts w:hint="eastAsia"/>
          <w:sz w:val="28"/>
          <w:szCs w:val="28"/>
        </w:rPr>
        <w:tab/>
      </w:r>
      <w:r>
        <w:rPr>
          <w:rFonts w:hint="eastAsia"/>
          <w:sz w:val="28"/>
          <w:szCs w:val="28"/>
        </w:rPr>
        <w:t>(签字盖章)</w:t>
      </w:r>
    </w:p>
    <w:p w14:paraId="17F71E49">
      <w:pPr>
        <w:ind w:firstLine="560" w:firstLineChars="200"/>
        <w:jc w:val="both"/>
        <w:rPr>
          <w:rFonts w:hint="eastAsia"/>
          <w:sz w:val="28"/>
          <w:szCs w:val="28"/>
        </w:rPr>
      </w:pPr>
      <w:r>
        <w:rPr>
          <w:rFonts w:hint="eastAsia"/>
          <w:sz w:val="28"/>
          <w:szCs w:val="28"/>
        </w:rPr>
        <w:t>年月日</w:t>
      </w:r>
      <w:r>
        <w:rPr>
          <w:rFonts w:hint="eastAsia"/>
          <w:sz w:val="28"/>
          <w:szCs w:val="28"/>
        </w:rPr>
        <w:tab/>
      </w:r>
      <w:r>
        <w:rPr>
          <w:rFonts w:hint="eastAsia"/>
          <w:sz w:val="28"/>
          <w:szCs w:val="28"/>
          <w:lang w:val="en-US" w:eastAsia="zh-CN"/>
        </w:rPr>
        <w:t xml:space="preserve">                  </w:t>
      </w:r>
      <w:r>
        <w:rPr>
          <w:rFonts w:hint="eastAsia"/>
          <w:sz w:val="28"/>
          <w:szCs w:val="28"/>
        </w:rPr>
        <w:t>年月日</w:t>
      </w:r>
    </w:p>
    <w:p w14:paraId="725505AA">
      <w:pPr>
        <w:spacing w:line="360" w:lineRule="auto"/>
        <w:jc w:val="center"/>
        <w:rPr>
          <w:rFonts w:hint="eastAsia" w:ascii="宋体" w:hAnsi="宋体"/>
          <w:b/>
          <w:bCs/>
          <w:sz w:val="36"/>
          <w:szCs w:val="36"/>
        </w:rPr>
      </w:pPr>
      <w:bookmarkStart w:id="7" w:name="_GoBack"/>
      <w:bookmarkEnd w:id="7"/>
    </w:p>
    <w:p w14:paraId="6FC1FEE8">
      <w:pPr>
        <w:spacing w:line="360" w:lineRule="auto"/>
        <w:jc w:val="center"/>
        <w:rPr>
          <w:rFonts w:hint="eastAsia" w:ascii="宋体" w:hAnsi="宋体"/>
          <w:b/>
          <w:bCs/>
          <w:sz w:val="36"/>
          <w:szCs w:val="36"/>
        </w:rPr>
      </w:pPr>
      <w:r>
        <w:rPr>
          <w:rFonts w:hint="eastAsia" w:ascii="宋体" w:hAnsi="宋体"/>
          <w:b/>
          <w:bCs/>
          <w:sz w:val="36"/>
          <w:szCs w:val="36"/>
        </w:rPr>
        <w:t>六、投标文件格式</w:t>
      </w:r>
    </w:p>
    <w:p w14:paraId="005D0EFC">
      <w:pPr>
        <w:spacing w:line="360" w:lineRule="auto"/>
        <w:ind w:left="1575" w:leftChars="750"/>
        <w:rPr>
          <w:rFonts w:hint="eastAsia" w:ascii="仿宋" w:hAnsi="仿宋" w:eastAsia="仿宋"/>
          <w:b/>
          <w:sz w:val="36"/>
          <w:szCs w:val="36"/>
        </w:rPr>
      </w:pPr>
    </w:p>
    <w:p w14:paraId="0D14810A">
      <w:pPr>
        <w:spacing w:line="360" w:lineRule="auto"/>
        <w:jc w:val="center"/>
        <w:rPr>
          <w:rFonts w:hint="eastAsia"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66A7058B">
      <w:pPr>
        <w:spacing w:line="360" w:lineRule="auto"/>
        <w:rPr>
          <w:rFonts w:hint="eastAsia" w:ascii="仿宋" w:hAnsi="仿宋" w:eastAsia="仿宋"/>
          <w:sz w:val="30"/>
          <w:szCs w:val="30"/>
        </w:rPr>
      </w:pPr>
      <w:r>
        <w:rPr>
          <w:rFonts w:hint="eastAsia" w:ascii="仿宋" w:hAnsi="仿宋" w:eastAsia="仿宋"/>
          <w:sz w:val="30"/>
          <w:szCs w:val="30"/>
        </w:rPr>
        <w:t>致：濮阳县中医医院</w:t>
      </w:r>
    </w:p>
    <w:p w14:paraId="308C9475">
      <w:pPr>
        <w:spacing w:line="360" w:lineRule="auto"/>
        <w:rPr>
          <w:rFonts w:hint="eastAsia"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28176F">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4917C960">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30954FBA">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6B2062F7">
      <w:pPr>
        <w:spacing w:line="360" w:lineRule="auto"/>
        <w:rPr>
          <w:rFonts w:hint="eastAsia" w:ascii="仿宋" w:hAnsi="仿宋" w:eastAsia="仿宋"/>
          <w:sz w:val="30"/>
          <w:szCs w:val="30"/>
        </w:rPr>
      </w:pPr>
    </w:p>
    <w:p w14:paraId="54819A1C">
      <w:pPr>
        <w:spacing w:line="360" w:lineRule="auto"/>
        <w:jc w:val="right"/>
        <w:rPr>
          <w:rFonts w:hint="eastAsia" w:ascii="仿宋" w:hAnsi="仿宋" w:eastAsia="仿宋"/>
          <w:sz w:val="30"/>
          <w:szCs w:val="30"/>
        </w:rPr>
      </w:pPr>
      <w:r>
        <w:rPr>
          <w:rFonts w:hint="eastAsia" w:ascii="仿宋" w:hAnsi="仿宋" w:eastAsia="仿宋"/>
          <w:sz w:val="30"/>
          <w:szCs w:val="30"/>
        </w:rPr>
        <w:t>投标人（签字或盖章）：__________________</w:t>
      </w:r>
    </w:p>
    <w:p w14:paraId="0B021218">
      <w:pPr>
        <w:spacing w:line="360" w:lineRule="auto"/>
        <w:jc w:val="right"/>
        <w:rPr>
          <w:rFonts w:hint="eastAsia" w:ascii="仿宋" w:hAnsi="仿宋" w:eastAsia="仿宋"/>
          <w:sz w:val="30"/>
          <w:szCs w:val="30"/>
        </w:rPr>
      </w:pPr>
      <w:r>
        <w:rPr>
          <w:rFonts w:hint="eastAsia" w:ascii="仿宋" w:hAnsi="仿宋" w:eastAsia="仿宋"/>
          <w:sz w:val="30"/>
          <w:szCs w:val="30"/>
        </w:rPr>
        <w:t>法定代表人（签字）：____________________</w:t>
      </w:r>
    </w:p>
    <w:p w14:paraId="697CE81A">
      <w:pPr>
        <w:spacing w:line="360" w:lineRule="auto"/>
        <w:jc w:val="right"/>
        <w:rPr>
          <w:rFonts w:hint="eastAsia" w:ascii="仿宋" w:hAnsi="仿宋" w:eastAsia="仿宋"/>
          <w:sz w:val="30"/>
          <w:szCs w:val="30"/>
        </w:rPr>
      </w:pPr>
      <w:r>
        <w:rPr>
          <w:rFonts w:hint="eastAsia" w:ascii="仿宋" w:hAnsi="仿宋" w:eastAsia="仿宋"/>
          <w:sz w:val="30"/>
          <w:szCs w:val="30"/>
        </w:rPr>
        <w:t>单位公章：_____________________________</w:t>
      </w:r>
    </w:p>
    <w:p w14:paraId="77E10EED">
      <w:pPr>
        <w:spacing w:line="360" w:lineRule="auto"/>
        <w:jc w:val="right"/>
        <w:rPr>
          <w:rFonts w:hint="eastAsia" w:ascii="仿宋" w:hAnsi="仿宋" w:eastAsia="仿宋"/>
          <w:sz w:val="30"/>
          <w:szCs w:val="30"/>
        </w:rPr>
      </w:pPr>
      <w:r>
        <w:rPr>
          <w:rFonts w:hint="eastAsia" w:ascii="仿宋" w:hAnsi="仿宋" w:eastAsia="仿宋"/>
          <w:sz w:val="30"/>
          <w:szCs w:val="30"/>
        </w:rPr>
        <w:t>出具日期：_________年_______月_______日</w:t>
      </w:r>
    </w:p>
    <w:p w14:paraId="10068001">
      <w:pPr>
        <w:spacing w:line="360" w:lineRule="auto"/>
        <w:jc w:val="center"/>
        <w:rPr>
          <w:rFonts w:hint="eastAsia" w:ascii="仿宋" w:hAnsi="仿宋" w:eastAsia="仿宋"/>
          <w:b/>
          <w:bCs/>
          <w:sz w:val="30"/>
          <w:szCs w:val="30"/>
        </w:rPr>
      </w:pPr>
    </w:p>
    <w:p w14:paraId="64695B09">
      <w:pPr>
        <w:spacing w:line="360" w:lineRule="auto"/>
        <w:jc w:val="left"/>
        <w:rPr>
          <w:rFonts w:hint="eastAsia" w:ascii="仿宋" w:hAnsi="仿宋" w:eastAsia="仿宋" w:cs="仿宋"/>
          <w:b/>
          <w:sz w:val="30"/>
          <w:szCs w:val="30"/>
        </w:rPr>
      </w:pPr>
    </w:p>
    <w:p w14:paraId="38D65CB5">
      <w:pPr>
        <w:spacing w:line="360" w:lineRule="auto"/>
        <w:ind w:firstLine="2560" w:firstLineChars="850"/>
        <w:jc w:val="left"/>
        <w:rPr>
          <w:rFonts w:hint="eastAsia" w:ascii="仿宋" w:hAnsi="仿宋" w:eastAsia="仿宋" w:cs="仿宋"/>
          <w:b/>
          <w:sz w:val="30"/>
          <w:szCs w:val="30"/>
        </w:rPr>
      </w:pPr>
      <w:r>
        <w:rPr>
          <w:rFonts w:hint="eastAsia" w:ascii="仿宋" w:hAnsi="仿宋" w:eastAsia="仿宋" w:cs="仿宋"/>
          <w:b/>
          <w:sz w:val="30"/>
          <w:szCs w:val="30"/>
        </w:rPr>
        <w:t>2.法定代表人授权书</w:t>
      </w:r>
    </w:p>
    <w:p w14:paraId="12AF6FF0">
      <w:pPr>
        <w:spacing w:line="360" w:lineRule="auto"/>
        <w:rPr>
          <w:rFonts w:hint="eastAsia" w:ascii="仿宋" w:hAnsi="仿宋" w:eastAsia="仿宋" w:cs="仿宋"/>
          <w:sz w:val="30"/>
          <w:szCs w:val="30"/>
        </w:rPr>
      </w:pPr>
    </w:p>
    <w:p w14:paraId="6F65F80B">
      <w:pPr>
        <w:pStyle w:val="19"/>
        <w:widowControl/>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名、职务）为公司的合法代理人，负责此次濮阳县中医医院洗涤招标项目招标活动中提交投标文件、确认投标（议价）相关信息、参与议价价格谈判、签订购销合同及执行和完成合同、售后服务等工作，并以本公司名义处理一切与之有关的事务。代理人转委托无效。</w:t>
      </w:r>
    </w:p>
    <w:p w14:paraId="35E99E21">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5E6433A0">
      <w:pPr>
        <w:spacing w:line="360" w:lineRule="auto"/>
        <w:jc w:val="left"/>
        <w:rPr>
          <w:rFonts w:hint="eastAsia" w:ascii="仿宋" w:hAnsi="仿宋" w:eastAsia="仿宋" w:cs="仿宋"/>
          <w:sz w:val="30"/>
          <w:szCs w:val="30"/>
        </w:rPr>
      </w:pPr>
      <w:r>
        <w:rPr>
          <w:rFonts w:hint="eastAsia" w:ascii="仿宋" w:hAnsi="仿宋" w:eastAsia="仿宋" w:cs="仿宋"/>
          <w:sz w:val="30"/>
          <w:szCs w:val="30"/>
        </w:rPr>
        <w:t>授权法定代表人签字或盖章：</w:t>
      </w:r>
    </w:p>
    <w:p w14:paraId="451D6095">
      <w:pPr>
        <w:spacing w:line="360" w:lineRule="auto"/>
        <w:jc w:val="left"/>
        <w:rPr>
          <w:rFonts w:hint="eastAsia" w:ascii="仿宋" w:hAnsi="仿宋" w:eastAsia="仿宋" w:cs="仿宋"/>
          <w:sz w:val="30"/>
          <w:szCs w:val="30"/>
        </w:rPr>
      </w:pPr>
    </w:p>
    <w:p w14:paraId="130F1DB5">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代理人（被授权人）签字或盖章：    </w:t>
      </w:r>
    </w:p>
    <w:p w14:paraId="45F3599B">
      <w:pPr>
        <w:spacing w:line="360" w:lineRule="auto"/>
        <w:jc w:val="left"/>
        <w:rPr>
          <w:rFonts w:hint="eastAsia" w:ascii="仿宋" w:hAnsi="仿宋" w:eastAsia="仿宋" w:cs="仿宋"/>
          <w:sz w:val="30"/>
          <w:szCs w:val="30"/>
        </w:rPr>
      </w:pPr>
    </w:p>
    <w:p w14:paraId="23C179A2">
      <w:pPr>
        <w:spacing w:line="360" w:lineRule="auto"/>
        <w:jc w:val="left"/>
        <w:rPr>
          <w:rFonts w:hint="eastAsia" w:ascii="仿宋" w:hAnsi="仿宋" w:eastAsia="仿宋" w:cs="仿宋"/>
          <w:sz w:val="30"/>
          <w:szCs w:val="30"/>
        </w:rPr>
      </w:pPr>
      <w:r>
        <w:rPr>
          <w:rFonts w:hint="eastAsia" w:ascii="仿宋" w:hAnsi="仿宋" w:eastAsia="仿宋" w:cs="仿宋"/>
          <w:sz w:val="30"/>
          <w:szCs w:val="30"/>
        </w:rPr>
        <w:t>代理人（被授权人）手机号码：</w:t>
      </w:r>
    </w:p>
    <w:p w14:paraId="50640C06">
      <w:pPr>
        <w:spacing w:line="360" w:lineRule="auto"/>
        <w:jc w:val="left"/>
        <w:rPr>
          <w:rFonts w:hint="eastAsia" w:ascii="仿宋" w:hAnsi="仿宋" w:eastAsia="仿宋" w:cs="仿宋"/>
          <w:sz w:val="30"/>
          <w:szCs w:val="30"/>
        </w:rPr>
      </w:pPr>
    </w:p>
    <w:p w14:paraId="292E29A8">
      <w:pPr>
        <w:spacing w:line="360" w:lineRule="auto"/>
        <w:jc w:val="left"/>
        <w:rPr>
          <w:rFonts w:hint="eastAsia"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6B00E5F3">
      <w:pPr>
        <w:spacing w:line="360" w:lineRule="auto"/>
        <w:jc w:val="left"/>
        <w:rPr>
          <w:rFonts w:hint="eastAsia" w:ascii="仿宋" w:hAnsi="仿宋" w:eastAsia="仿宋" w:cs="仿宋"/>
          <w:sz w:val="30"/>
          <w:szCs w:val="30"/>
        </w:rPr>
      </w:pPr>
    </w:p>
    <w:p w14:paraId="1C8285E7">
      <w:pPr>
        <w:spacing w:line="360" w:lineRule="auto"/>
        <w:ind w:firstLine="1800" w:firstLineChars="600"/>
        <w:jc w:val="left"/>
        <w:rPr>
          <w:rFonts w:hint="eastAsia" w:ascii="仿宋" w:hAnsi="仿宋" w:eastAsia="仿宋" w:cs="仿宋"/>
          <w:sz w:val="30"/>
          <w:szCs w:val="30"/>
        </w:rPr>
      </w:pPr>
    </w:p>
    <w:p w14:paraId="5657B4AD">
      <w:pPr>
        <w:spacing w:line="360" w:lineRule="auto"/>
        <w:ind w:firstLine="1800" w:firstLineChars="600"/>
        <w:jc w:val="left"/>
        <w:rPr>
          <w:rFonts w:hint="eastAsia"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7DBB2ECE">
      <w:pPr>
        <w:pStyle w:val="21"/>
        <w:ind w:firstLine="0" w:firstLineChars="0"/>
        <w:rPr>
          <w:rFonts w:hint="eastAsia" w:ascii="仿宋" w:hAnsi="仿宋" w:eastAsia="仿宋" w:cs="仿宋"/>
          <w:sz w:val="30"/>
          <w:szCs w:val="30"/>
        </w:rPr>
      </w:pPr>
    </w:p>
    <w:p w14:paraId="10FF8C80"/>
    <w:p w14:paraId="36BDC120">
      <w:pPr>
        <w:jc w:val="center"/>
        <w:rPr>
          <w:rFonts w:hint="eastAsia" w:ascii="仿宋" w:hAnsi="仿宋" w:eastAsia="仿宋"/>
          <w:b/>
          <w:bCs/>
          <w:sz w:val="36"/>
          <w:szCs w:val="36"/>
        </w:rPr>
      </w:pPr>
      <w:r>
        <w:rPr>
          <w:rFonts w:hint="eastAsia" w:ascii="仿宋" w:hAnsi="仿宋" w:eastAsia="仿宋" w:cs="仿宋"/>
          <w:b/>
          <w:sz w:val="30"/>
          <w:szCs w:val="30"/>
        </w:rPr>
        <w:t>3、开标一览表格式样本</w:t>
      </w:r>
    </w:p>
    <w:p w14:paraId="28A6AC10">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(项目编号：PXZYJZ2025-10)</w:t>
      </w:r>
    </w:p>
    <w:p w14:paraId="1D23A793">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7BE069FF">
      <w:pPr>
        <w:spacing w:line="360" w:lineRule="auto"/>
        <w:rPr>
          <w:rFonts w:hint="eastAsia" w:ascii="仿宋_GB2312" w:hAnsi="仿宋_GB2312" w:eastAsia="仿宋_GB2312" w:cs="仿宋_GB2312"/>
          <w:sz w:val="28"/>
          <w:szCs w:val="28"/>
        </w:rPr>
      </w:pPr>
      <w:r>
        <w:rPr>
          <w:rFonts w:hint="eastAsia" w:ascii="仿宋" w:hAnsi="仿宋" w:eastAsia="仿宋"/>
          <w:bCs/>
          <w:sz w:val="32"/>
          <w:szCs w:val="32"/>
        </w:rPr>
        <w:t>投标项目：洗涤招标项目</w:t>
      </w:r>
    </w:p>
    <w:p w14:paraId="6B4F534B">
      <w:pPr>
        <w:spacing w:line="360" w:lineRule="auto"/>
        <w:rPr>
          <w:rFonts w:hint="eastAsia" w:ascii="仿宋" w:hAnsi="仿宋" w:eastAsia="仿宋"/>
          <w:bCs/>
          <w:sz w:val="32"/>
          <w:szCs w:val="32"/>
        </w:rPr>
      </w:pPr>
      <w:r>
        <w:rPr>
          <w:rFonts w:hint="eastAsia" w:ascii="仿宋" w:hAnsi="仿宋" w:eastAsia="仿宋"/>
          <w:bCs/>
          <w:sz w:val="32"/>
          <w:szCs w:val="32"/>
        </w:rPr>
        <w:t>投标总价格:</w:t>
      </w:r>
    </w:p>
    <w:p w14:paraId="5D3B6798">
      <w:pPr>
        <w:spacing w:line="360" w:lineRule="auto"/>
        <w:rPr>
          <w:rFonts w:hint="eastAsia" w:ascii="仿宋" w:hAnsi="仿宋" w:eastAsia="仿宋"/>
          <w:bCs/>
          <w:sz w:val="32"/>
          <w:szCs w:val="32"/>
        </w:rPr>
      </w:pPr>
      <w:r>
        <w:rPr>
          <w:rFonts w:hint="eastAsia" w:ascii="仿宋" w:hAnsi="仿宋" w:eastAsia="仿宋"/>
          <w:bCs/>
          <w:sz w:val="32"/>
          <w:szCs w:val="32"/>
        </w:rPr>
        <w:t>付款方式：</w:t>
      </w:r>
      <w:r>
        <w:rPr>
          <w:rFonts w:hint="eastAsia" w:ascii="仿宋" w:hAnsi="仿宋" w:eastAsia="仿宋"/>
          <w:sz w:val="30"/>
          <w:szCs w:val="30"/>
        </w:rPr>
        <w:t>同意招标要求。</w:t>
      </w:r>
    </w:p>
    <w:p w14:paraId="4B021C18">
      <w:pPr>
        <w:spacing w:line="360" w:lineRule="auto"/>
        <w:ind w:firstLine="480" w:firstLineChars="150"/>
        <w:rPr>
          <w:rFonts w:hint="eastAsia" w:ascii="仿宋" w:hAnsi="仿宋" w:eastAsia="仿宋"/>
          <w:bCs/>
          <w:sz w:val="32"/>
          <w:szCs w:val="32"/>
        </w:rPr>
      </w:pPr>
      <w:r>
        <w:rPr>
          <w:rFonts w:hint="eastAsia" w:ascii="仿宋" w:hAnsi="仿宋" w:eastAsia="仿宋"/>
          <w:bCs/>
          <w:sz w:val="32"/>
          <w:szCs w:val="32"/>
        </w:rPr>
        <w:t>备注：</w:t>
      </w:r>
    </w:p>
    <w:p w14:paraId="2AFC9172">
      <w:pPr>
        <w:spacing w:line="360" w:lineRule="auto"/>
        <w:ind w:firstLine="450" w:firstLineChars="150"/>
        <w:rPr>
          <w:rFonts w:hint="eastAsia"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36649C41">
      <w:pPr>
        <w:spacing w:line="360" w:lineRule="auto"/>
        <w:ind w:firstLine="450" w:firstLineChars="150"/>
        <w:rPr>
          <w:rFonts w:hint="eastAsia"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4CCB3B49">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被授权人（签字）：</w:t>
      </w:r>
    </w:p>
    <w:p w14:paraId="2BAE38E9">
      <w:pPr>
        <w:spacing w:line="360" w:lineRule="auto"/>
        <w:rPr>
          <w:rFonts w:hint="eastAsia" w:ascii="仿宋" w:hAnsi="仿宋" w:eastAsia="仿宋"/>
          <w:bCs/>
          <w:sz w:val="32"/>
          <w:szCs w:val="32"/>
        </w:rPr>
      </w:pPr>
    </w:p>
    <w:p w14:paraId="55CA10DE">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公司名称（盖章）：</w:t>
      </w:r>
    </w:p>
    <w:p w14:paraId="43F606C4">
      <w:pPr>
        <w:spacing w:line="360" w:lineRule="auto"/>
        <w:ind w:firstLine="566" w:firstLineChars="177"/>
        <w:rPr>
          <w:rFonts w:hint="eastAsia" w:ascii="仿宋" w:hAnsi="仿宋" w:eastAsia="仿宋"/>
          <w:bCs/>
          <w:sz w:val="32"/>
          <w:szCs w:val="32"/>
        </w:rPr>
      </w:pPr>
    </w:p>
    <w:p w14:paraId="506E592E">
      <w:pPr>
        <w:spacing w:line="360" w:lineRule="auto"/>
        <w:ind w:firstLine="5747" w:firstLineChars="1796"/>
        <w:rPr>
          <w:rFonts w:hint="eastAsia"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34601A98">
      <w:pPr>
        <w:spacing w:line="360" w:lineRule="auto"/>
        <w:jc w:val="left"/>
        <w:rPr>
          <w:rFonts w:hint="eastAsia" w:ascii="仿宋" w:hAnsi="仿宋" w:eastAsia="仿宋"/>
          <w:b/>
          <w:sz w:val="36"/>
          <w:szCs w:val="36"/>
        </w:rPr>
      </w:pPr>
    </w:p>
    <w:p w14:paraId="65E90DBC">
      <w:pPr>
        <w:spacing w:line="360" w:lineRule="auto"/>
        <w:ind w:firstLine="2560" w:firstLineChars="850"/>
        <w:jc w:val="left"/>
        <w:rPr>
          <w:rFonts w:hint="eastAsia" w:ascii="仿宋" w:hAnsi="仿宋" w:eastAsia="仿宋" w:cs="仿宋"/>
          <w:b/>
          <w:sz w:val="30"/>
          <w:szCs w:val="30"/>
        </w:rPr>
      </w:pPr>
    </w:p>
    <w:p w14:paraId="38C0E14E">
      <w:pPr>
        <w:spacing w:line="360" w:lineRule="auto"/>
        <w:ind w:firstLine="2560" w:firstLineChars="850"/>
        <w:jc w:val="left"/>
        <w:rPr>
          <w:rFonts w:hint="eastAsia" w:ascii="仿宋" w:hAnsi="仿宋" w:eastAsia="仿宋" w:cs="仿宋"/>
          <w:b/>
          <w:sz w:val="30"/>
          <w:szCs w:val="30"/>
        </w:rPr>
      </w:pPr>
    </w:p>
    <w:p w14:paraId="5A90386A">
      <w:pPr>
        <w:spacing w:line="360" w:lineRule="auto"/>
        <w:jc w:val="center"/>
        <w:rPr>
          <w:rFonts w:hint="eastAsia" w:ascii="仿宋" w:hAnsi="仿宋" w:eastAsia="仿宋" w:cs="仿宋"/>
          <w:b/>
          <w:bCs/>
          <w:sz w:val="30"/>
          <w:szCs w:val="30"/>
        </w:rPr>
      </w:pPr>
    </w:p>
    <w:p w14:paraId="69D1147F">
      <w:pPr>
        <w:spacing w:line="360" w:lineRule="auto"/>
        <w:jc w:val="center"/>
        <w:rPr>
          <w:rFonts w:hint="eastAsia" w:ascii="仿宋" w:hAnsi="仿宋" w:eastAsia="仿宋" w:cs="仿宋"/>
          <w:b/>
          <w:bCs/>
          <w:sz w:val="30"/>
          <w:szCs w:val="30"/>
        </w:rPr>
      </w:pPr>
    </w:p>
    <w:p w14:paraId="150C2BC0">
      <w:pPr>
        <w:spacing w:line="360" w:lineRule="auto"/>
        <w:rPr>
          <w:rFonts w:hint="eastAsia" w:ascii="仿宋" w:hAnsi="仿宋" w:eastAsia="仿宋" w:cs="仿宋"/>
          <w:b/>
          <w:bCs/>
          <w:sz w:val="30"/>
          <w:szCs w:val="30"/>
        </w:rPr>
      </w:pPr>
    </w:p>
    <w:p w14:paraId="0EF70F8A">
      <w:pPr>
        <w:pStyle w:val="6"/>
      </w:pPr>
    </w:p>
    <w:p w14:paraId="371BC9BF">
      <w:pPr>
        <w:spacing w:line="360" w:lineRule="auto"/>
        <w:jc w:val="center"/>
        <w:rPr>
          <w:rFonts w:hint="eastAsia" w:ascii="仿宋" w:hAnsi="仿宋" w:eastAsia="仿宋" w:cs="仿宋"/>
          <w:b/>
          <w:bCs/>
          <w:sz w:val="30"/>
          <w:szCs w:val="30"/>
        </w:rPr>
      </w:pPr>
    </w:p>
    <w:p w14:paraId="40176919">
      <w:pPr>
        <w:spacing w:line="360" w:lineRule="auto"/>
        <w:jc w:val="center"/>
      </w:pPr>
      <w:r>
        <w:rPr>
          <w:rFonts w:hint="eastAsia" w:ascii="仿宋" w:hAnsi="仿宋" w:eastAsia="仿宋" w:cs="仿宋"/>
          <w:b/>
          <w:bCs/>
          <w:sz w:val="30"/>
          <w:szCs w:val="30"/>
        </w:rPr>
        <w:t>4、响应偏离表</w:t>
      </w:r>
    </w:p>
    <w:p w14:paraId="5D27AD36">
      <w:pPr>
        <w:pStyle w:val="29"/>
      </w:pPr>
      <w:r>
        <w:rPr>
          <w:rFonts w:hint="eastAsia" w:ascii="仿宋" w:hAnsi="仿宋" w:eastAsia="仿宋"/>
          <w:sz w:val="28"/>
          <w:szCs w:val="28"/>
        </w:rPr>
        <w:t>对招标要求响应情况：</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3BF3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562CD53F">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10FDA98E">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招标文件服务标准及要求</w:t>
            </w:r>
          </w:p>
        </w:tc>
        <w:tc>
          <w:tcPr>
            <w:tcW w:w="3189" w:type="dxa"/>
            <w:vAlign w:val="center"/>
          </w:tcPr>
          <w:p w14:paraId="6E5E73FD">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3894B516">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是否符合</w:t>
            </w:r>
          </w:p>
        </w:tc>
      </w:tr>
      <w:tr w14:paraId="1D9C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138CF1DA">
            <w:pPr>
              <w:jc w:val="center"/>
              <w:rPr>
                <w:rFonts w:hint="eastAsia" w:ascii="仿宋" w:hAnsi="仿宋" w:eastAsia="仿宋" w:cs="宋体"/>
                <w:color w:val="000000"/>
                <w:sz w:val="28"/>
                <w:szCs w:val="28"/>
              </w:rPr>
            </w:pPr>
          </w:p>
        </w:tc>
        <w:tc>
          <w:tcPr>
            <w:tcW w:w="3681" w:type="dxa"/>
            <w:vAlign w:val="center"/>
          </w:tcPr>
          <w:p w14:paraId="2126F3EA">
            <w:pPr>
              <w:jc w:val="center"/>
              <w:rPr>
                <w:rFonts w:hint="eastAsia" w:ascii="仿宋" w:hAnsi="仿宋" w:eastAsia="仿宋" w:cs="宋体"/>
                <w:color w:val="000000"/>
                <w:sz w:val="28"/>
                <w:szCs w:val="28"/>
              </w:rPr>
            </w:pPr>
          </w:p>
        </w:tc>
        <w:tc>
          <w:tcPr>
            <w:tcW w:w="3189" w:type="dxa"/>
            <w:vAlign w:val="center"/>
          </w:tcPr>
          <w:p w14:paraId="6E6828EE">
            <w:pPr>
              <w:jc w:val="center"/>
              <w:rPr>
                <w:rFonts w:hint="eastAsia" w:ascii="仿宋" w:hAnsi="仿宋" w:eastAsia="仿宋" w:cs="宋体"/>
                <w:color w:val="000000"/>
                <w:sz w:val="28"/>
                <w:szCs w:val="28"/>
              </w:rPr>
            </w:pPr>
          </w:p>
        </w:tc>
        <w:tc>
          <w:tcPr>
            <w:tcW w:w="1347" w:type="dxa"/>
            <w:vAlign w:val="center"/>
          </w:tcPr>
          <w:p w14:paraId="2CF712E5">
            <w:pPr>
              <w:jc w:val="center"/>
              <w:rPr>
                <w:rFonts w:hint="eastAsia" w:ascii="仿宋" w:hAnsi="仿宋" w:eastAsia="仿宋" w:cs="宋体"/>
                <w:color w:val="000000"/>
                <w:sz w:val="28"/>
                <w:szCs w:val="28"/>
              </w:rPr>
            </w:pPr>
          </w:p>
        </w:tc>
      </w:tr>
      <w:tr w14:paraId="217B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E8C5495">
            <w:pPr>
              <w:jc w:val="center"/>
              <w:rPr>
                <w:rFonts w:hint="eastAsia" w:ascii="仿宋" w:hAnsi="仿宋" w:eastAsia="仿宋" w:cs="宋体"/>
                <w:b/>
                <w:color w:val="000000"/>
                <w:sz w:val="28"/>
                <w:szCs w:val="28"/>
              </w:rPr>
            </w:pPr>
          </w:p>
        </w:tc>
        <w:tc>
          <w:tcPr>
            <w:tcW w:w="3681" w:type="dxa"/>
            <w:vAlign w:val="center"/>
          </w:tcPr>
          <w:p w14:paraId="08959CD8">
            <w:pPr>
              <w:jc w:val="center"/>
              <w:rPr>
                <w:rFonts w:hint="eastAsia" w:ascii="仿宋" w:hAnsi="仿宋" w:eastAsia="仿宋" w:cs="宋体"/>
                <w:b/>
                <w:color w:val="000000"/>
                <w:sz w:val="28"/>
                <w:szCs w:val="28"/>
              </w:rPr>
            </w:pPr>
          </w:p>
        </w:tc>
        <w:tc>
          <w:tcPr>
            <w:tcW w:w="3189" w:type="dxa"/>
            <w:vAlign w:val="center"/>
          </w:tcPr>
          <w:p w14:paraId="6EAEAD3C">
            <w:pPr>
              <w:jc w:val="center"/>
              <w:rPr>
                <w:rFonts w:hint="eastAsia" w:ascii="仿宋" w:hAnsi="仿宋" w:eastAsia="仿宋" w:cs="宋体"/>
                <w:b/>
                <w:color w:val="000000"/>
                <w:sz w:val="28"/>
                <w:szCs w:val="28"/>
              </w:rPr>
            </w:pPr>
          </w:p>
        </w:tc>
        <w:tc>
          <w:tcPr>
            <w:tcW w:w="1347" w:type="dxa"/>
            <w:vAlign w:val="center"/>
          </w:tcPr>
          <w:p w14:paraId="3E38BB6D">
            <w:pPr>
              <w:jc w:val="center"/>
              <w:rPr>
                <w:rFonts w:hint="eastAsia" w:ascii="仿宋" w:hAnsi="仿宋" w:eastAsia="仿宋" w:cs="宋体"/>
                <w:b/>
                <w:color w:val="000000"/>
                <w:sz w:val="28"/>
                <w:szCs w:val="28"/>
              </w:rPr>
            </w:pPr>
          </w:p>
        </w:tc>
      </w:tr>
      <w:tr w14:paraId="7BA2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AFB03FC">
            <w:pPr>
              <w:jc w:val="center"/>
              <w:rPr>
                <w:rFonts w:hint="eastAsia" w:ascii="仿宋" w:hAnsi="仿宋" w:eastAsia="仿宋" w:cs="宋体"/>
                <w:b/>
                <w:color w:val="000000"/>
                <w:sz w:val="28"/>
                <w:szCs w:val="28"/>
              </w:rPr>
            </w:pPr>
          </w:p>
        </w:tc>
        <w:tc>
          <w:tcPr>
            <w:tcW w:w="3681" w:type="dxa"/>
            <w:vAlign w:val="center"/>
          </w:tcPr>
          <w:p w14:paraId="5AD48DDF">
            <w:pPr>
              <w:jc w:val="center"/>
              <w:rPr>
                <w:rFonts w:hint="eastAsia" w:ascii="仿宋" w:hAnsi="仿宋" w:eastAsia="仿宋" w:cs="宋体"/>
                <w:b/>
                <w:color w:val="000000"/>
                <w:sz w:val="28"/>
                <w:szCs w:val="28"/>
              </w:rPr>
            </w:pPr>
          </w:p>
        </w:tc>
        <w:tc>
          <w:tcPr>
            <w:tcW w:w="3189" w:type="dxa"/>
            <w:vAlign w:val="center"/>
          </w:tcPr>
          <w:p w14:paraId="27538E1D">
            <w:pPr>
              <w:jc w:val="center"/>
              <w:rPr>
                <w:rFonts w:hint="eastAsia" w:ascii="仿宋" w:hAnsi="仿宋" w:eastAsia="仿宋" w:cs="宋体"/>
                <w:b/>
                <w:color w:val="000000"/>
                <w:sz w:val="28"/>
                <w:szCs w:val="28"/>
              </w:rPr>
            </w:pPr>
          </w:p>
        </w:tc>
        <w:tc>
          <w:tcPr>
            <w:tcW w:w="1347" w:type="dxa"/>
            <w:vAlign w:val="center"/>
          </w:tcPr>
          <w:p w14:paraId="4B7FA9CE">
            <w:pPr>
              <w:jc w:val="center"/>
              <w:rPr>
                <w:rFonts w:hint="eastAsia" w:ascii="仿宋" w:hAnsi="仿宋" w:eastAsia="仿宋" w:cs="宋体"/>
                <w:b/>
                <w:color w:val="000000"/>
                <w:sz w:val="28"/>
                <w:szCs w:val="28"/>
              </w:rPr>
            </w:pPr>
          </w:p>
        </w:tc>
      </w:tr>
      <w:tr w14:paraId="5235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37EFCDC">
            <w:pPr>
              <w:jc w:val="center"/>
              <w:rPr>
                <w:rFonts w:hint="eastAsia" w:ascii="仿宋" w:hAnsi="仿宋" w:eastAsia="仿宋" w:cs="宋体"/>
                <w:b/>
                <w:color w:val="000000"/>
                <w:sz w:val="28"/>
                <w:szCs w:val="28"/>
              </w:rPr>
            </w:pPr>
          </w:p>
        </w:tc>
        <w:tc>
          <w:tcPr>
            <w:tcW w:w="3681" w:type="dxa"/>
            <w:vAlign w:val="center"/>
          </w:tcPr>
          <w:p w14:paraId="09B752D3">
            <w:pPr>
              <w:jc w:val="center"/>
              <w:rPr>
                <w:rFonts w:hint="eastAsia" w:ascii="仿宋" w:hAnsi="仿宋" w:eastAsia="仿宋" w:cs="宋体"/>
                <w:b/>
                <w:color w:val="000000"/>
                <w:sz w:val="28"/>
                <w:szCs w:val="28"/>
              </w:rPr>
            </w:pPr>
          </w:p>
        </w:tc>
        <w:tc>
          <w:tcPr>
            <w:tcW w:w="3189" w:type="dxa"/>
            <w:vAlign w:val="center"/>
          </w:tcPr>
          <w:p w14:paraId="58F12664">
            <w:pPr>
              <w:jc w:val="center"/>
              <w:rPr>
                <w:rFonts w:hint="eastAsia" w:ascii="仿宋" w:hAnsi="仿宋" w:eastAsia="仿宋" w:cs="宋体"/>
                <w:b/>
                <w:color w:val="000000"/>
                <w:sz w:val="28"/>
                <w:szCs w:val="28"/>
              </w:rPr>
            </w:pPr>
          </w:p>
        </w:tc>
        <w:tc>
          <w:tcPr>
            <w:tcW w:w="1347" w:type="dxa"/>
            <w:vAlign w:val="center"/>
          </w:tcPr>
          <w:p w14:paraId="365ABDF2">
            <w:pPr>
              <w:jc w:val="center"/>
              <w:rPr>
                <w:rFonts w:hint="eastAsia" w:ascii="仿宋" w:hAnsi="仿宋" w:eastAsia="仿宋" w:cs="宋体"/>
                <w:b/>
                <w:color w:val="000000"/>
                <w:sz w:val="28"/>
                <w:szCs w:val="28"/>
              </w:rPr>
            </w:pPr>
          </w:p>
        </w:tc>
      </w:tr>
      <w:tr w14:paraId="124C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FE67C05">
            <w:pPr>
              <w:jc w:val="center"/>
              <w:rPr>
                <w:rFonts w:hint="eastAsia" w:ascii="仿宋" w:hAnsi="仿宋" w:eastAsia="仿宋" w:cs="宋体"/>
                <w:b/>
                <w:color w:val="000000"/>
                <w:sz w:val="28"/>
                <w:szCs w:val="28"/>
              </w:rPr>
            </w:pPr>
          </w:p>
        </w:tc>
        <w:tc>
          <w:tcPr>
            <w:tcW w:w="3681" w:type="dxa"/>
            <w:vAlign w:val="center"/>
          </w:tcPr>
          <w:p w14:paraId="7830CE30">
            <w:pPr>
              <w:jc w:val="center"/>
              <w:rPr>
                <w:rFonts w:hint="eastAsia" w:ascii="仿宋" w:hAnsi="仿宋" w:eastAsia="仿宋" w:cs="宋体"/>
                <w:b/>
                <w:color w:val="000000"/>
                <w:sz w:val="28"/>
                <w:szCs w:val="28"/>
              </w:rPr>
            </w:pPr>
          </w:p>
        </w:tc>
        <w:tc>
          <w:tcPr>
            <w:tcW w:w="3189" w:type="dxa"/>
            <w:vAlign w:val="center"/>
          </w:tcPr>
          <w:p w14:paraId="036309BE">
            <w:pPr>
              <w:jc w:val="center"/>
              <w:rPr>
                <w:rFonts w:hint="eastAsia" w:ascii="仿宋" w:hAnsi="仿宋" w:eastAsia="仿宋" w:cs="宋体"/>
                <w:b/>
                <w:color w:val="000000"/>
                <w:sz w:val="28"/>
                <w:szCs w:val="28"/>
              </w:rPr>
            </w:pPr>
          </w:p>
        </w:tc>
        <w:tc>
          <w:tcPr>
            <w:tcW w:w="1347" w:type="dxa"/>
            <w:vAlign w:val="center"/>
          </w:tcPr>
          <w:p w14:paraId="09796CB5">
            <w:pPr>
              <w:jc w:val="center"/>
              <w:rPr>
                <w:rFonts w:hint="eastAsia" w:ascii="仿宋" w:hAnsi="仿宋" w:eastAsia="仿宋" w:cs="宋体"/>
                <w:b/>
                <w:color w:val="000000"/>
                <w:sz w:val="28"/>
                <w:szCs w:val="28"/>
              </w:rPr>
            </w:pPr>
          </w:p>
        </w:tc>
      </w:tr>
      <w:tr w14:paraId="7737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BDFB160">
            <w:pPr>
              <w:jc w:val="center"/>
              <w:rPr>
                <w:rFonts w:hint="eastAsia" w:ascii="仿宋" w:hAnsi="仿宋" w:eastAsia="仿宋" w:cs="宋体"/>
                <w:b/>
                <w:color w:val="000000"/>
                <w:sz w:val="28"/>
                <w:szCs w:val="28"/>
              </w:rPr>
            </w:pPr>
          </w:p>
        </w:tc>
        <w:tc>
          <w:tcPr>
            <w:tcW w:w="3681" w:type="dxa"/>
            <w:vAlign w:val="center"/>
          </w:tcPr>
          <w:p w14:paraId="1FA46620">
            <w:pPr>
              <w:jc w:val="center"/>
              <w:rPr>
                <w:rFonts w:hint="eastAsia" w:ascii="仿宋" w:hAnsi="仿宋" w:eastAsia="仿宋" w:cs="宋体"/>
                <w:b/>
                <w:color w:val="000000"/>
                <w:sz w:val="28"/>
                <w:szCs w:val="28"/>
              </w:rPr>
            </w:pPr>
          </w:p>
        </w:tc>
        <w:tc>
          <w:tcPr>
            <w:tcW w:w="3189" w:type="dxa"/>
            <w:vAlign w:val="center"/>
          </w:tcPr>
          <w:p w14:paraId="00EEA096">
            <w:pPr>
              <w:jc w:val="center"/>
              <w:rPr>
                <w:rFonts w:hint="eastAsia" w:ascii="仿宋" w:hAnsi="仿宋" w:eastAsia="仿宋" w:cs="宋体"/>
                <w:b/>
                <w:color w:val="000000"/>
                <w:sz w:val="28"/>
                <w:szCs w:val="28"/>
              </w:rPr>
            </w:pPr>
          </w:p>
        </w:tc>
        <w:tc>
          <w:tcPr>
            <w:tcW w:w="1347" w:type="dxa"/>
            <w:vAlign w:val="center"/>
          </w:tcPr>
          <w:p w14:paraId="5D934E7E">
            <w:pPr>
              <w:jc w:val="center"/>
              <w:rPr>
                <w:rFonts w:hint="eastAsia" w:ascii="仿宋" w:hAnsi="仿宋" w:eastAsia="仿宋" w:cs="宋体"/>
                <w:b/>
                <w:color w:val="000000"/>
                <w:sz w:val="28"/>
                <w:szCs w:val="28"/>
              </w:rPr>
            </w:pPr>
          </w:p>
        </w:tc>
      </w:tr>
      <w:tr w14:paraId="7765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701CD4B">
            <w:pPr>
              <w:jc w:val="center"/>
              <w:rPr>
                <w:rFonts w:hint="eastAsia" w:ascii="仿宋" w:hAnsi="仿宋" w:eastAsia="仿宋" w:cs="宋体"/>
                <w:b/>
                <w:color w:val="000000"/>
                <w:sz w:val="28"/>
                <w:szCs w:val="28"/>
              </w:rPr>
            </w:pPr>
          </w:p>
        </w:tc>
        <w:tc>
          <w:tcPr>
            <w:tcW w:w="3681" w:type="dxa"/>
            <w:vAlign w:val="center"/>
          </w:tcPr>
          <w:p w14:paraId="3B2D7F27">
            <w:pPr>
              <w:jc w:val="center"/>
              <w:rPr>
                <w:rFonts w:hint="eastAsia" w:ascii="仿宋" w:hAnsi="仿宋" w:eastAsia="仿宋" w:cs="宋体"/>
                <w:b/>
                <w:color w:val="000000"/>
                <w:sz w:val="28"/>
                <w:szCs w:val="28"/>
              </w:rPr>
            </w:pPr>
          </w:p>
        </w:tc>
        <w:tc>
          <w:tcPr>
            <w:tcW w:w="3189" w:type="dxa"/>
            <w:vAlign w:val="center"/>
          </w:tcPr>
          <w:p w14:paraId="5B73CAE4">
            <w:pPr>
              <w:jc w:val="center"/>
              <w:rPr>
                <w:rFonts w:hint="eastAsia" w:ascii="仿宋" w:hAnsi="仿宋" w:eastAsia="仿宋" w:cs="宋体"/>
                <w:b/>
                <w:color w:val="000000"/>
                <w:sz w:val="28"/>
                <w:szCs w:val="28"/>
              </w:rPr>
            </w:pPr>
          </w:p>
        </w:tc>
        <w:tc>
          <w:tcPr>
            <w:tcW w:w="1347" w:type="dxa"/>
            <w:vAlign w:val="center"/>
          </w:tcPr>
          <w:p w14:paraId="043B70DD">
            <w:pPr>
              <w:jc w:val="center"/>
              <w:rPr>
                <w:rFonts w:hint="eastAsia" w:ascii="仿宋" w:hAnsi="仿宋" w:eastAsia="仿宋" w:cs="宋体"/>
                <w:b/>
                <w:color w:val="000000"/>
                <w:sz w:val="28"/>
                <w:szCs w:val="28"/>
              </w:rPr>
            </w:pPr>
          </w:p>
        </w:tc>
      </w:tr>
      <w:tr w14:paraId="5A34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941A945">
            <w:pPr>
              <w:jc w:val="center"/>
              <w:rPr>
                <w:rFonts w:hint="eastAsia" w:ascii="仿宋" w:hAnsi="仿宋" w:eastAsia="仿宋" w:cs="宋体"/>
                <w:b/>
                <w:color w:val="000000"/>
                <w:sz w:val="28"/>
                <w:szCs w:val="28"/>
              </w:rPr>
            </w:pPr>
          </w:p>
        </w:tc>
        <w:tc>
          <w:tcPr>
            <w:tcW w:w="3681" w:type="dxa"/>
            <w:vAlign w:val="center"/>
          </w:tcPr>
          <w:p w14:paraId="37077098">
            <w:pPr>
              <w:jc w:val="center"/>
              <w:rPr>
                <w:rFonts w:hint="eastAsia" w:ascii="仿宋" w:hAnsi="仿宋" w:eastAsia="仿宋" w:cs="宋体"/>
                <w:b/>
                <w:color w:val="000000"/>
                <w:sz w:val="28"/>
                <w:szCs w:val="28"/>
              </w:rPr>
            </w:pPr>
          </w:p>
        </w:tc>
        <w:tc>
          <w:tcPr>
            <w:tcW w:w="3189" w:type="dxa"/>
            <w:vAlign w:val="center"/>
          </w:tcPr>
          <w:p w14:paraId="3377375C">
            <w:pPr>
              <w:jc w:val="center"/>
              <w:rPr>
                <w:rFonts w:hint="eastAsia" w:ascii="仿宋" w:hAnsi="仿宋" w:eastAsia="仿宋" w:cs="宋体"/>
                <w:b/>
                <w:color w:val="000000"/>
                <w:sz w:val="28"/>
                <w:szCs w:val="28"/>
              </w:rPr>
            </w:pPr>
          </w:p>
        </w:tc>
        <w:tc>
          <w:tcPr>
            <w:tcW w:w="1347" w:type="dxa"/>
            <w:vAlign w:val="center"/>
          </w:tcPr>
          <w:p w14:paraId="7F938A7A">
            <w:pPr>
              <w:jc w:val="center"/>
              <w:rPr>
                <w:rFonts w:hint="eastAsia" w:ascii="仿宋" w:hAnsi="仿宋" w:eastAsia="仿宋" w:cs="宋体"/>
                <w:b/>
                <w:color w:val="000000"/>
                <w:sz w:val="28"/>
                <w:szCs w:val="28"/>
              </w:rPr>
            </w:pPr>
          </w:p>
        </w:tc>
      </w:tr>
    </w:tbl>
    <w:p w14:paraId="26F3137F">
      <w:pPr>
        <w:spacing w:line="520" w:lineRule="exact"/>
        <w:rPr>
          <w:sz w:val="36"/>
          <w:szCs w:val="36"/>
        </w:rPr>
      </w:pPr>
    </w:p>
    <w:p w14:paraId="563FB51E">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651432C3">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52EC4E23">
      <w:pPr>
        <w:pStyle w:val="6"/>
        <w:rPr>
          <w:sz w:val="36"/>
          <w:szCs w:val="36"/>
        </w:rPr>
      </w:pPr>
    </w:p>
    <w:p w14:paraId="4E7E72C0">
      <w:pPr>
        <w:pStyle w:val="18"/>
        <w:rPr>
          <w:rFonts w:hint="eastAsia"/>
        </w:rPr>
      </w:pPr>
    </w:p>
    <w:p w14:paraId="64050803">
      <w:pPr>
        <w:pStyle w:val="18"/>
        <w:rPr>
          <w:rFonts w:hint="eastAsia"/>
        </w:rPr>
      </w:pPr>
    </w:p>
    <w:p w14:paraId="30115A3F">
      <w:pPr>
        <w:spacing w:line="360" w:lineRule="auto"/>
        <w:jc w:val="left"/>
        <w:rPr>
          <w:rFonts w:hint="eastAsia" w:ascii="仿宋" w:hAnsi="仿宋" w:eastAsia="仿宋"/>
          <w:bCs/>
          <w:sz w:val="30"/>
          <w:szCs w:val="30"/>
        </w:rPr>
      </w:pPr>
    </w:p>
    <w:p w14:paraId="24BFDFBB">
      <w:pPr>
        <w:spacing w:line="360" w:lineRule="auto"/>
        <w:jc w:val="left"/>
        <w:rPr>
          <w:rFonts w:hint="eastAsia" w:ascii="仿宋" w:hAnsi="仿宋" w:eastAsia="仿宋"/>
          <w:bCs/>
          <w:sz w:val="30"/>
          <w:szCs w:val="30"/>
        </w:rPr>
      </w:pPr>
    </w:p>
    <w:p w14:paraId="6FF6CF4A">
      <w:pPr>
        <w:spacing w:line="360" w:lineRule="auto"/>
        <w:jc w:val="left"/>
        <w:rPr>
          <w:rFonts w:hint="eastAsia" w:ascii="仿宋" w:hAnsi="仿宋" w:eastAsia="仿宋"/>
          <w:bCs/>
          <w:sz w:val="30"/>
          <w:szCs w:val="30"/>
        </w:rPr>
      </w:pPr>
      <w:r>
        <w:rPr>
          <w:rFonts w:hint="eastAsia" w:ascii="仿宋" w:hAnsi="仿宋" w:eastAsia="仿宋"/>
          <w:bCs/>
          <w:sz w:val="30"/>
          <w:szCs w:val="30"/>
        </w:rPr>
        <w:t>公司盖章 （公章）：</w:t>
      </w:r>
    </w:p>
    <w:p w14:paraId="6A7B3939">
      <w:pPr>
        <w:spacing w:line="360" w:lineRule="auto"/>
        <w:jc w:val="left"/>
        <w:rPr>
          <w:rFonts w:hint="eastAsia" w:ascii="仿宋" w:hAnsi="仿宋" w:eastAsia="仿宋"/>
          <w:bCs/>
          <w:sz w:val="30"/>
          <w:szCs w:val="30"/>
        </w:rPr>
      </w:pPr>
      <w:r>
        <w:rPr>
          <w:rFonts w:hint="eastAsia" w:ascii="仿宋" w:hAnsi="仿宋" w:eastAsia="仿宋"/>
          <w:bCs/>
          <w:sz w:val="30"/>
          <w:szCs w:val="30"/>
        </w:rPr>
        <w:t>公司法人代表（签字）：</w:t>
      </w:r>
    </w:p>
    <w:p w14:paraId="144F3CEA">
      <w:pPr>
        <w:spacing w:line="360" w:lineRule="auto"/>
        <w:jc w:val="left"/>
        <w:rPr>
          <w:rFonts w:hint="eastAsia" w:ascii="仿宋" w:hAnsi="仿宋" w:eastAsia="仿宋"/>
          <w:bCs/>
          <w:sz w:val="30"/>
          <w:szCs w:val="30"/>
        </w:rPr>
      </w:pPr>
      <w:r>
        <w:rPr>
          <w:rFonts w:hint="eastAsia" w:ascii="仿宋" w:hAnsi="仿宋" w:eastAsia="仿宋"/>
          <w:bCs/>
          <w:sz w:val="30"/>
          <w:szCs w:val="30"/>
        </w:rPr>
        <w:t>法人授权代表（签字）：</w:t>
      </w:r>
    </w:p>
    <w:p w14:paraId="3EE0A47D">
      <w:pPr>
        <w:spacing w:line="360" w:lineRule="auto"/>
        <w:rPr>
          <w:rFonts w:hint="eastAsia" w:ascii="仿宋" w:hAnsi="仿宋" w:eastAsia="仿宋" w:cs="仿宋"/>
          <w:b/>
          <w:bCs/>
          <w:sz w:val="30"/>
          <w:szCs w:val="30"/>
        </w:rPr>
      </w:pPr>
      <w:r>
        <w:rPr>
          <w:rFonts w:hint="eastAsia" w:ascii="仿宋" w:hAnsi="仿宋" w:eastAsia="仿宋" w:cs="宋体"/>
          <w:color w:val="FF0000"/>
          <w:sz w:val="30"/>
          <w:szCs w:val="30"/>
        </w:rPr>
        <w:t>说明：必须如实填写本表，否则后果投标人承担。</w:t>
      </w:r>
      <w:bookmarkStart w:id="5" w:name="_Toc43619000"/>
    </w:p>
    <w:bookmarkEnd w:id="5"/>
    <w:p w14:paraId="4B133430">
      <w:pPr>
        <w:jc w:val="center"/>
        <w:rPr>
          <w:rFonts w:hint="eastAsia" w:ascii="仿宋" w:hAnsi="仿宋" w:eastAsia="仿宋" w:cs="仿宋"/>
          <w:b/>
          <w:sz w:val="30"/>
          <w:szCs w:val="30"/>
        </w:rPr>
      </w:pPr>
    </w:p>
    <w:p w14:paraId="3AC5FB0A">
      <w:pPr>
        <w:spacing w:line="360" w:lineRule="auto"/>
        <w:rPr>
          <w:rFonts w:hint="eastAsia" w:ascii="仿宋" w:hAnsi="仿宋" w:eastAsia="仿宋"/>
          <w:sz w:val="28"/>
          <w:szCs w:val="28"/>
        </w:rPr>
      </w:pPr>
    </w:p>
    <w:p w14:paraId="583C9429">
      <w:pPr>
        <w:spacing w:line="360" w:lineRule="auto"/>
        <w:jc w:val="center"/>
        <w:rPr>
          <w:rFonts w:hint="eastAsia" w:ascii="仿宋" w:hAnsi="仿宋" w:eastAsia="仿宋" w:cs="仿宋"/>
          <w:b/>
          <w:bCs/>
          <w:sz w:val="30"/>
          <w:szCs w:val="30"/>
        </w:rPr>
      </w:pPr>
      <w:r>
        <w:rPr>
          <w:rFonts w:hint="eastAsia" w:ascii="仿宋" w:hAnsi="仿宋" w:eastAsia="仿宋"/>
          <w:sz w:val="28"/>
          <w:szCs w:val="28"/>
        </w:rPr>
        <w:t xml:space="preserve">                           日期：        年    月    日</w:t>
      </w:r>
    </w:p>
    <w:p w14:paraId="270CC775">
      <w:pPr>
        <w:spacing w:line="360" w:lineRule="auto"/>
        <w:jc w:val="center"/>
        <w:rPr>
          <w:rFonts w:hint="eastAsia" w:ascii="仿宋" w:hAnsi="仿宋" w:eastAsia="仿宋" w:cs="仿宋"/>
          <w:b/>
          <w:bCs/>
          <w:sz w:val="30"/>
          <w:szCs w:val="30"/>
        </w:rPr>
      </w:pPr>
    </w:p>
    <w:p w14:paraId="304C8FD3">
      <w:pPr>
        <w:spacing w:line="360" w:lineRule="auto"/>
        <w:jc w:val="center"/>
        <w:rPr>
          <w:rFonts w:hint="eastAsia" w:ascii="仿宋" w:hAnsi="仿宋" w:eastAsia="仿宋" w:cs="仿宋"/>
          <w:b/>
          <w:bCs/>
          <w:sz w:val="30"/>
          <w:szCs w:val="30"/>
        </w:rPr>
      </w:pPr>
    </w:p>
    <w:p w14:paraId="04364D99">
      <w:pPr>
        <w:spacing w:line="360" w:lineRule="auto"/>
        <w:jc w:val="center"/>
        <w:rPr>
          <w:rFonts w:hint="eastAsia" w:ascii="仿宋" w:hAnsi="仿宋" w:eastAsia="仿宋" w:cs="仿宋"/>
          <w:b/>
          <w:bCs/>
          <w:sz w:val="30"/>
          <w:szCs w:val="30"/>
        </w:rPr>
      </w:pPr>
    </w:p>
    <w:p w14:paraId="324BA60C">
      <w:pPr>
        <w:spacing w:line="360" w:lineRule="auto"/>
        <w:jc w:val="center"/>
        <w:rPr>
          <w:rFonts w:hint="eastAsia" w:ascii="仿宋" w:hAnsi="仿宋" w:eastAsia="仿宋" w:cs="仿宋"/>
          <w:b/>
          <w:bCs/>
          <w:sz w:val="30"/>
          <w:szCs w:val="30"/>
        </w:rPr>
      </w:pPr>
    </w:p>
    <w:p w14:paraId="1B2DEE6E">
      <w:pPr>
        <w:spacing w:line="360" w:lineRule="auto"/>
        <w:jc w:val="center"/>
        <w:rPr>
          <w:rFonts w:hint="eastAsia" w:ascii="仿宋" w:hAnsi="仿宋" w:eastAsia="仿宋" w:cs="仿宋"/>
          <w:b/>
          <w:bCs/>
          <w:sz w:val="30"/>
          <w:szCs w:val="30"/>
        </w:rPr>
      </w:pPr>
    </w:p>
    <w:p w14:paraId="4C20C428">
      <w:pPr>
        <w:spacing w:line="360" w:lineRule="auto"/>
        <w:jc w:val="center"/>
        <w:rPr>
          <w:rFonts w:hint="eastAsia" w:ascii="仿宋" w:hAnsi="仿宋" w:eastAsia="仿宋" w:cs="仿宋"/>
          <w:b/>
          <w:bCs/>
          <w:sz w:val="30"/>
          <w:szCs w:val="30"/>
        </w:rPr>
      </w:pPr>
    </w:p>
    <w:p w14:paraId="20121657">
      <w:pPr>
        <w:spacing w:line="360" w:lineRule="auto"/>
        <w:jc w:val="center"/>
        <w:rPr>
          <w:rFonts w:hint="eastAsia" w:ascii="仿宋" w:hAnsi="仿宋" w:eastAsia="仿宋" w:cs="仿宋"/>
          <w:b/>
          <w:bCs/>
          <w:sz w:val="30"/>
          <w:szCs w:val="30"/>
        </w:rPr>
      </w:pPr>
    </w:p>
    <w:p w14:paraId="70EFB8FB">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5.投标人资格证明文件</w:t>
      </w:r>
    </w:p>
    <w:p w14:paraId="379869EC">
      <w:pPr>
        <w:spacing w:line="360" w:lineRule="auto"/>
        <w:rPr>
          <w:rFonts w:hint="eastAsia" w:ascii="仿宋" w:hAnsi="仿宋" w:eastAsia="仿宋" w:cs="仿宋"/>
          <w:b/>
          <w:sz w:val="30"/>
          <w:szCs w:val="30"/>
        </w:rPr>
      </w:pPr>
      <w:r>
        <w:rPr>
          <w:rFonts w:hint="eastAsia" w:ascii="仿宋" w:hAnsi="仿宋" w:eastAsia="仿宋" w:cs="仿宋"/>
          <w:b/>
          <w:sz w:val="30"/>
          <w:szCs w:val="30"/>
        </w:rPr>
        <w:t>此处按顺序加入各种资格证明文件：</w:t>
      </w:r>
    </w:p>
    <w:p w14:paraId="6D245C92">
      <w:pPr>
        <w:spacing w:line="360" w:lineRule="auto"/>
        <w:ind w:firstLine="450" w:firstLineChars="150"/>
        <w:rPr>
          <w:rFonts w:hint="eastAsia"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27004513">
      <w:pPr>
        <w:spacing w:line="360" w:lineRule="auto"/>
        <w:ind w:firstLine="450" w:firstLineChars="150"/>
        <w:rPr>
          <w:rFonts w:hint="eastAsia"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5066C371">
      <w:pPr>
        <w:spacing w:line="360" w:lineRule="auto"/>
        <w:ind w:firstLine="450" w:firstLineChars="150"/>
        <w:jc w:val="left"/>
        <w:rPr>
          <w:rFonts w:hint="eastAsia"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1164A237">
      <w:pPr>
        <w:spacing w:line="360" w:lineRule="auto"/>
        <w:ind w:firstLine="450" w:firstLineChars="150"/>
        <w:rPr>
          <w:rFonts w:hint="eastAsia"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5CAFDB7D">
      <w:pPr>
        <w:widowControl/>
        <w:spacing w:line="600" w:lineRule="exact"/>
        <w:ind w:firstLine="750" w:firstLineChars="250"/>
        <w:rPr>
          <w:rFonts w:hint="eastAsia" w:ascii="仿宋" w:hAnsi="仿宋" w:eastAsia="仿宋" w:cs="仿宋"/>
          <w:kern w:val="0"/>
          <w:sz w:val="30"/>
          <w:szCs w:val="30"/>
        </w:rPr>
      </w:pPr>
    </w:p>
    <w:p w14:paraId="61843D80">
      <w:pPr>
        <w:rPr>
          <w:rFonts w:hint="eastAsia" w:ascii="仿宋" w:hAnsi="仿宋" w:eastAsia="仿宋" w:cs="仿宋"/>
          <w:b/>
          <w:sz w:val="30"/>
          <w:szCs w:val="30"/>
        </w:rPr>
      </w:pPr>
    </w:p>
    <w:p w14:paraId="29383157">
      <w:pPr>
        <w:jc w:val="center"/>
        <w:rPr>
          <w:rFonts w:hint="eastAsia" w:ascii="仿宋" w:hAnsi="仿宋" w:eastAsia="仿宋" w:cs="仿宋"/>
          <w:b/>
          <w:sz w:val="30"/>
          <w:szCs w:val="30"/>
        </w:rPr>
      </w:pPr>
    </w:p>
    <w:p w14:paraId="6BC9A846">
      <w:pPr>
        <w:jc w:val="center"/>
        <w:rPr>
          <w:rFonts w:hint="eastAsia" w:ascii="仿宋" w:hAnsi="仿宋" w:eastAsia="仿宋" w:cs="仿宋"/>
          <w:b/>
          <w:sz w:val="30"/>
          <w:szCs w:val="30"/>
        </w:rPr>
      </w:pPr>
    </w:p>
    <w:p w14:paraId="3249852F">
      <w:pPr>
        <w:jc w:val="center"/>
        <w:rPr>
          <w:rFonts w:hint="eastAsia" w:ascii="仿宋" w:hAnsi="仿宋" w:eastAsia="仿宋" w:cs="仿宋"/>
          <w:b/>
          <w:sz w:val="30"/>
          <w:szCs w:val="30"/>
        </w:rPr>
      </w:pPr>
    </w:p>
    <w:p w14:paraId="49872A60">
      <w:pPr>
        <w:jc w:val="center"/>
        <w:rPr>
          <w:rFonts w:hint="eastAsia" w:ascii="仿宋" w:hAnsi="仿宋" w:eastAsia="仿宋" w:cs="仿宋"/>
          <w:b/>
          <w:sz w:val="30"/>
          <w:szCs w:val="30"/>
        </w:rPr>
      </w:pPr>
    </w:p>
    <w:p w14:paraId="61717798">
      <w:pPr>
        <w:jc w:val="center"/>
        <w:rPr>
          <w:rFonts w:hint="eastAsia" w:ascii="仿宋" w:hAnsi="仿宋" w:eastAsia="仿宋" w:cs="仿宋"/>
          <w:b/>
          <w:sz w:val="30"/>
          <w:szCs w:val="30"/>
        </w:rPr>
      </w:pPr>
    </w:p>
    <w:p w14:paraId="5905F070">
      <w:pPr>
        <w:jc w:val="center"/>
        <w:rPr>
          <w:rFonts w:hint="eastAsia" w:ascii="仿宋" w:hAnsi="仿宋" w:eastAsia="仿宋" w:cs="仿宋"/>
          <w:b/>
          <w:sz w:val="30"/>
          <w:szCs w:val="30"/>
        </w:rPr>
      </w:pPr>
    </w:p>
    <w:p w14:paraId="53E5D9F2">
      <w:pPr>
        <w:jc w:val="center"/>
        <w:rPr>
          <w:rFonts w:hint="eastAsia" w:ascii="仿宋" w:hAnsi="仿宋" w:eastAsia="仿宋" w:cs="仿宋"/>
          <w:b/>
          <w:sz w:val="30"/>
          <w:szCs w:val="30"/>
        </w:rPr>
      </w:pPr>
    </w:p>
    <w:p w14:paraId="33E6E9EA">
      <w:pPr>
        <w:jc w:val="center"/>
        <w:rPr>
          <w:rFonts w:hint="eastAsia" w:ascii="仿宋" w:hAnsi="仿宋" w:eastAsia="仿宋" w:cs="仿宋"/>
          <w:b/>
          <w:sz w:val="30"/>
          <w:szCs w:val="30"/>
        </w:rPr>
      </w:pPr>
    </w:p>
    <w:p w14:paraId="3CA8770C">
      <w:pPr>
        <w:jc w:val="center"/>
        <w:rPr>
          <w:rFonts w:hint="eastAsia" w:ascii="仿宋" w:hAnsi="仿宋" w:eastAsia="仿宋" w:cs="仿宋"/>
          <w:b/>
          <w:sz w:val="30"/>
          <w:szCs w:val="30"/>
        </w:rPr>
      </w:pPr>
    </w:p>
    <w:p w14:paraId="25EBD450">
      <w:pPr>
        <w:jc w:val="center"/>
        <w:rPr>
          <w:rFonts w:hint="eastAsia" w:ascii="仿宋" w:hAnsi="仿宋" w:eastAsia="仿宋" w:cs="仿宋"/>
          <w:b/>
          <w:sz w:val="30"/>
          <w:szCs w:val="30"/>
        </w:rPr>
      </w:pPr>
    </w:p>
    <w:p w14:paraId="633CC971">
      <w:pPr>
        <w:jc w:val="center"/>
        <w:rPr>
          <w:rFonts w:hint="eastAsia" w:ascii="仿宋" w:hAnsi="仿宋" w:eastAsia="仿宋" w:cs="仿宋"/>
          <w:b/>
          <w:sz w:val="30"/>
          <w:szCs w:val="30"/>
        </w:rPr>
      </w:pPr>
    </w:p>
    <w:p w14:paraId="2E08DFB9">
      <w:pPr>
        <w:jc w:val="center"/>
        <w:rPr>
          <w:rFonts w:hint="eastAsia" w:ascii="仿宋" w:hAnsi="仿宋" w:eastAsia="仿宋" w:cs="仿宋"/>
          <w:b/>
          <w:sz w:val="30"/>
          <w:szCs w:val="30"/>
        </w:rPr>
      </w:pPr>
    </w:p>
    <w:p w14:paraId="257B96B9">
      <w:pPr>
        <w:pStyle w:val="6"/>
      </w:pPr>
    </w:p>
    <w:p w14:paraId="1151FADF">
      <w:pPr>
        <w:jc w:val="center"/>
        <w:rPr>
          <w:rFonts w:hint="eastAsia" w:ascii="仿宋" w:hAnsi="仿宋" w:eastAsia="仿宋" w:cs="仿宋"/>
          <w:b/>
          <w:sz w:val="30"/>
          <w:szCs w:val="30"/>
        </w:rPr>
      </w:pPr>
      <w:r>
        <w:rPr>
          <w:rFonts w:hint="eastAsia" w:ascii="仿宋" w:hAnsi="仿宋" w:eastAsia="仿宋" w:cs="仿宋"/>
          <w:b/>
          <w:sz w:val="30"/>
          <w:szCs w:val="30"/>
        </w:rPr>
        <w:t>6.其他需要说明的情况</w:t>
      </w:r>
    </w:p>
    <w:p w14:paraId="1111F151">
      <w:pPr>
        <w:spacing w:line="360" w:lineRule="auto"/>
        <w:rPr>
          <w:rFonts w:hint="eastAsia" w:ascii="仿宋" w:hAnsi="仿宋" w:eastAsia="仿宋"/>
          <w:sz w:val="32"/>
          <w:szCs w:val="32"/>
        </w:rPr>
      </w:pPr>
    </w:p>
    <w:p w14:paraId="78635BA8">
      <w:pPr>
        <w:spacing w:line="360" w:lineRule="auto"/>
        <w:rPr>
          <w:rFonts w:hint="eastAsia" w:ascii="仿宋" w:hAnsi="仿宋" w:eastAsia="仿宋"/>
          <w:sz w:val="32"/>
          <w:szCs w:val="32"/>
        </w:rPr>
      </w:pPr>
      <w:r>
        <w:rPr>
          <w:rFonts w:hint="eastAsia" w:ascii="仿宋" w:hAnsi="仿宋" w:eastAsia="仿宋"/>
          <w:sz w:val="32"/>
          <w:szCs w:val="32"/>
        </w:rPr>
        <w:t>（投标人认为有必要的其他材料）</w:t>
      </w:r>
    </w:p>
    <w:p w14:paraId="16C034D2">
      <w:pPr>
        <w:spacing w:line="360" w:lineRule="auto"/>
        <w:rPr>
          <w:rFonts w:hint="eastAsia" w:ascii="仿宋" w:hAnsi="仿宋" w:eastAsia="仿宋"/>
          <w:bCs/>
          <w:sz w:val="32"/>
          <w:szCs w:val="32"/>
        </w:rPr>
      </w:pPr>
    </w:p>
    <w:p w14:paraId="66B70845">
      <w:pPr>
        <w:spacing w:line="360" w:lineRule="auto"/>
        <w:rPr>
          <w:rFonts w:hint="eastAsia" w:ascii="仿宋" w:hAnsi="仿宋" w:eastAsia="仿宋"/>
          <w:b/>
          <w:bCs/>
          <w:sz w:val="52"/>
          <w:szCs w:val="52"/>
        </w:rPr>
      </w:pPr>
    </w:p>
    <w:p w14:paraId="16C530CF">
      <w:pPr>
        <w:spacing w:line="360" w:lineRule="auto"/>
        <w:rPr>
          <w:rFonts w:hint="eastAsia" w:ascii="仿宋" w:hAnsi="仿宋" w:eastAsia="仿宋"/>
          <w:b/>
          <w:bCs/>
          <w:sz w:val="52"/>
          <w:szCs w:val="52"/>
        </w:rPr>
      </w:pPr>
    </w:p>
    <w:p w14:paraId="25EE44B3">
      <w:pPr>
        <w:spacing w:line="360" w:lineRule="auto"/>
        <w:rPr>
          <w:rFonts w:hint="eastAsia" w:ascii="仿宋" w:hAnsi="仿宋" w:eastAsia="仿宋"/>
          <w:b/>
          <w:bCs/>
          <w:sz w:val="52"/>
          <w:szCs w:val="52"/>
        </w:rPr>
      </w:pPr>
    </w:p>
    <w:p w14:paraId="40CE5627">
      <w:pPr>
        <w:spacing w:line="360" w:lineRule="auto"/>
        <w:rPr>
          <w:rFonts w:hint="eastAsia" w:ascii="仿宋" w:hAnsi="仿宋" w:eastAsia="仿宋"/>
          <w:b/>
          <w:bCs/>
          <w:sz w:val="52"/>
          <w:szCs w:val="52"/>
        </w:rPr>
      </w:pPr>
    </w:p>
    <w:p w14:paraId="46CBE8D0">
      <w:pPr>
        <w:spacing w:line="360" w:lineRule="auto"/>
        <w:rPr>
          <w:rFonts w:hint="eastAsia" w:ascii="仿宋" w:hAnsi="仿宋" w:eastAsia="仿宋"/>
          <w:b/>
          <w:bCs/>
          <w:sz w:val="52"/>
          <w:szCs w:val="52"/>
        </w:rPr>
      </w:pPr>
    </w:p>
    <w:p w14:paraId="17AF5AD1">
      <w:pPr>
        <w:spacing w:line="360" w:lineRule="auto"/>
        <w:rPr>
          <w:rFonts w:hint="eastAsia" w:ascii="仿宋" w:hAnsi="仿宋" w:eastAsia="仿宋"/>
          <w:b/>
          <w:bCs/>
          <w:sz w:val="52"/>
          <w:szCs w:val="52"/>
        </w:rPr>
      </w:pPr>
    </w:p>
    <w:p w14:paraId="3D3BC2F1">
      <w:pPr>
        <w:spacing w:line="360" w:lineRule="auto"/>
        <w:rPr>
          <w:rFonts w:hint="eastAsia" w:ascii="仿宋" w:hAnsi="仿宋" w:eastAsia="仿宋"/>
          <w:b/>
          <w:bCs/>
          <w:sz w:val="52"/>
          <w:szCs w:val="52"/>
        </w:rPr>
      </w:pPr>
    </w:p>
    <w:p w14:paraId="38B2682D">
      <w:pPr>
        <w:pageBreakBefore/>
        <w:spacing w:line="480" w:lineRule="auto"/>
        <w:jc w:val="center"/>
        <w:rPr>
          <w:rFonts w:hint="eastAsia" w:ascii="仿宋" w:hAnsi="仿宋" w:eastAsia="仿宋" w:cs="仿宋"/>
          <w:b/>
          <w:bCs/>
          <w:spacing w:val="10"/>
          <w:kern w:val="0"/>
          <w:sz w:val="30"/>
          <w:szCs w:val="30"/>
        </w:rPr>
      </w:pPr>
      <w:r>
        <w:rPr>
          <w:rFonts w:hint="eastAsia" w:ascii="仿宋" w:hAnsi="仿宋" w:eastAsia="仿宋" w:cs="仿宋"/>
          <w:b/>
          <w:bCs/>
          <w:spacing w:val="10"/>
          <w:kern w:val="0"/>
          <w:sz w:val="30"/>
          <w:szCs w:val="30"/>
        </w:rPr>
        <w:t>7.反商业贿赂承诺书</w:t>
      </w:r>
    </w:p>
    <w:p w14:paraId="2F534AE9">
      <w:pPr>
        <w:widowControl/>
        <w:spacing w:line="480" w:lineRule="auto"/>
        <w:jc w:val="left"/>
        <w:outlineLvl w:val="0"/>
        <w:rPr>
          <w:rFonts w:hint="eastAsia" w:ascii="仿宋" w:hAnsi="仿宋" w:eastAsia="仿宋"/>
          <w:sz w:val="30"/>
          <w:szCs w:val="30"/>
        </w:rPr>
      </w:pPr>
    </w:p>
    <w:p w14:paraId="296D87D7">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我公司承诺:</w:t>
      </w:r>
    </w:p>
    <w:p w14:paraId="6A01099C">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44DAA2F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一、公平竞争参加本次招标活动。</w:t>
      </w:r>
    </w:p>
    <w:p w14:paraId="12AA3918">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75D080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37094111">
      <w:pPr>
        <w:widowControl/>
        <w:spacing w:line="480" w:lineRule="auto"/>
        <w:jc w:val="left"/>
        <w:outlineLvl w:val="0"/>
        <w:rPr>
          <w:rFonts w:hint="eastAsia" w:ascii="仿宋" w:hAnsi="仿宋" w:eastAsia="仿宋"/>
          <w:sz w:val="30"/>
          <w:szCs w:val="30"/>
        </w:rPr>
      </w:pPr>
    </w:p>
    <w:p w14:paraId="79120B2E">
      <w:pPr>
        <w:widowControl/>
        <w:spacing w:line="480" w:lineRule="auto"/>
        <w:jc w:val="left"/>
        <w:outlineLvl w:val="0"/>
        <w:rPr>
          <w:rFonts w:hint="eastAsia" w:ascii="仿宋" w:hAnsi="仿宋" w:eastAsia="仿宋"/>
          <w:sz w:val="30"/>
          <w:szCs w:val="30"/>
        </w:rPr>
      </w:pPr>
    </w:p>
    <w:p w14:paraId="4443D407">
      <w:pPr>
        <w:widowControl/>
        <w:spacing w:line="480" w:lineRule="auto"/>
        <w:jc w:val="left"/>
        <w:outlineLvl w:val="0"/>
        <w:rPr>
          <w:rFonts w:hint="eastAsia" w:ascii="仿宋" w:hAnsi="仿宋" w:eastAsia="仿宋"/>
          <w:sz w:val="30"/>
          <w:szCs w:val="30"/>
        </w:rPr>
      </w:pPr>
    </w:p>
    <w:p w14:paraId="7929F52B">
      <w:pPr>
        <w:widowControl/>
        <w:spacing w:line="480" w:lineRule="auto"/>
        <w:jc w:val="left"/>
        <w:outlineLvl w:val="0"/>
        <w:rPr>
          <w:rFonts w:hint="eastAsia" w:ascii="仿宋" w:hAnsi="仿宋" w:eastAsia="仿宋"/>
          <w:sz w:val="30"/>
          <w:szCs w:val="30"/>
        </w:rPr>
      </w:pPr>
    </w:p>
    <w:p w14:paraId="59AF70A6">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公司盖章 （公章）：</w:t>
      </w:r>
    </w:p>
    <w:p w14:paraId="3A817E3A">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公司法人代表（签字）：</w:t>
      </w:r>
    </w:p>
    <w:p w14:paraId="14D43C75">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法人授权代表（签字）：</w:t>
      </w:r>
    </w:p>
    <w:p w14:paraId="2D200FA0">
      <w:pPr>
        <w:widowControl/>
        <w:spacing w:line="480" w:lineRule="auto"/>
        <w:jc w:val="left"/>
        <w:outlineLvl w:val="0"/>
        <w:rPr>
          <w:rFonts w:hint="eastAsia"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42042CAA">
      <w:pPr>
        <w:widowControl/>
        <w:spacing w:line="480" w:lineRule="auto"/>
        <w:jc w:val="left"/>
        <w:outlineLvl w:val="0"/>
        <w:rPr>
          <w:rFonts w:hint="eastAsia" w:ascii="宋体" w:hAnsi="宋体"/>
          <w:b/>
          <w:sz w:val="44"/>
          <w:szCs w:val="44"/>
        </w:rPr>
      </w:pPr>
      <w:r>
        <w:rPr>
          <w:rFonts w:hint="eastAsia" w:ascii="仿宋" w:hAnsi="仿宋" w:eastAsia="仿宋"/>
          <w:sz w:val="30"/>
          <w:szCs w:val="30"/>
        </w:rPr>
        <w:t xml:space="preserve">                                年     月    日</w:t>
      </w:r>
    </w:p>
    <w:p w14:paraId="353250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44C15">
    <w:pPr>
      <w:pStyle w:val="13"/>
      <w:framePr w:wrap="around" w:vAnchor="text" w:hAnchor="margin" w:xAlign="center" w:y="1"/>
      <w:rPr>
        <w:rStyle w:val="26"/>
      </w:rPr>
    </w:pPr>
    <w:r>
      <w:fldChar w:fldCharType="begin"/>
    </w:r>
    <w:r>
      <w:rPr>
        <w:rStyle w:val="26"/>
      </w:rPr>
      <w:instrText xml:space="preserve">PAGE  </w:instrText>
    </w:r>
    <w:r>
      <w:fldChar w:fldCharType="separate"/>
    </w:r>
    <w:r>
      <w:rPr>
        <w:rStyle w:val="26"/>
      </w:rPr>
      <w:t>18</w:t>
    </w:r>
    <w:r>
      <w:fldChar w:fldCharType="end"/>
    </w:r>
  </w:p>
  <w:p w14:paraId="4FE7A89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FF87">
    <w:pPr>
      <w:pStyle w:val="13"/>
      <w:framePr w:wrap="around" w:vAnchor="text" w:hAnchor="margin" w:xAlign="center" w:y="1"/>
      <w:rPr>
        <w:rStyle w:val="26"/>
      </w:rPr>
    </w:pPr>
    <w:r>
      <w:fldChar w:fldCharType="begin"/>
    </w:r>
    <w:r>
      <w:rPr>
        <w:rStyle w:val="26"/>
      </w:rPr>
      <w:instrText xml:space="preserve">PAGE  </w:instrText>
    </w:r>
    <w:r>
      <w:fldChar w:fldCharType="end"/>
    </w:r>
  </w:p>
  <w:p w14:paraId="538C967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15788">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C3CA7"/>
    <w:multiLevelType w:val="singleLevel"/>
    <w:tmpl w:val="F57C3CA7"/>
    <w:lvl w:ilvl="0" w:tentative="0">
      <w:start w:val="1"/>
      <w:numFmt w:val="decimal"/>
      <w:suff w:val="nothing"/>
      <w:lvlText w:val="%1、"/>
      <w:lvlJc w:val="left"/>
    </w:lvl>
  </w:abstractNum>
  <w:abstractNum w:abstractNumId="1">
    <w:nsid w:val="F7C75CAF"/>
    <w:multiLevelType w:val="singleLevel"/>
    <w:tmpl w:val="F7C75CAF"/>
    <w:lvl w:ilvl="0" w:tentative="0">
      <w:start w:val="2"/>
      <w:numFmt w:val="chineseCounting"/>
      <w:suff w:val="nothing"/>
      <w:lvlText w:val="%1、"/>
      <w:lvlJc w:val="left"/>
      <w:rPr>
        <w:rFonts w:hint="eastAsia"/>
      </w:rPr>
    </w:lvl>
  </w:abstractNum>
  <w:abstractNum w:abstractNumId="2">
    <w:nsid w:val="17717A07"/>
    <w:multiLevelType w:val="singleLevel"/>
    <w:tmpl w:val="17717A07"/>
    <w:lvl w:ilvl="0" w:tentative="0">
      <w:start w:val="2"/>
      <w:numFmt w:val="decimal"/>
      <w:suff w:val="nothing"/>
      <w:lvlText w:val="%1、"/>
      <w:lvlJc w:val="left"/>
    </w:lvl>
  </w:abstractNum>
  <w:abstractNum w:abstractNumId="3">
    <w:nsid w:val="1F29C6D4"/>
    <w:multiLevelType w:val="singleLevel"/>
    <w:tmpl w:val="1F29C6D4"/>
    <w:lvl w:ilvl="0" w:tentative="0">
      <w:start w:val="8"/>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C531D"/>
    <w:rsid w:val="004E7C34"/>
    <w:rsid w:val="005F219D"/>
    <w:rsid w:val="006B0B2B"/>
    <w:rsid w:val="006D6ED3"/>
    <w:rsid w:val="006F3142"/>
    <w:rsid w:val="008600B3"/>
    <w:rsid w:val="008D7046"/>
    <w:rsid w:val="00B53560"/>
    <w:rsid w:val="00C1240C"/>
    <w:rsid w:val="00C92E18"/>
    <w:rsid w:val="00CD102A"/>
    <w:rsid w:val="00E248BD"/>
    <w:rsid w:val="00E65527"/>
    <w:rsid w:val="00F603FA"/>
    <w:rsid w:val="010340DC"/>
    <w:rsid w:val="010C178F"/>
    <w:rsid w:val="016E788C"/>
    <w:rsid w:val="01FF527B"/>
    <w:rsid w:val="024547DC"/>
    <w:rsid w:val="02496ED3"/>
    <w:rsid w:val="028341AD"/>
    <w:rsid w:val="02C7585E"/>
    <w:rsid w:val="02FD6F88"/>
    <w:rsid w:val="03165668"/>
    <w:rsid w:val="03440F8A"/>
    <w:rsid w:val="03C71B2E"/>
    <w:rsid w:val="043B25B0"/>
    <w:rsid w:val="049F3623"/>
    <w:rsid w:val="04D07A99"/>
    <w:rsid w:val="04D43127"/>
    <w:rsid w:val="04F92D7B"/>
    <w:rsid w:val="05497224"/>
    <w:rsid w:val="057C189C"/>
    <w:rsid w:val="05A51202"/>
    <w:rsid w:val="05F51706"/>
    <w:rsid w:val="06470A42"/>
    <w:rsid w:val="064E0E6C"/>
    <w:rsid w:val="06C62ED7"/>
    <w:rsid w:val="07720831"/>
    <w:rsid w:val="07752464"/>
    <w:rsid w:val="07E86D22"/>
    <w:rsid w:val="07F17806"/>
    <w:rsid w:val="08001E49"/>
    <w:rsid w:val="08DF0E62"/>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DD50AA2"/>
    <w:rsid w:val="0E0B096E"/>
    <w:rsid w:val="0E152333"/>
    <w:rsid w:val="0EE005CF"/>
    <w:rsid w:val="0EF102FA"/>
    <w:rsid w:val="0F924FA1"/>
    <w:rsid w:val="0FB14214"/>
    <w:rsid w:val="10AA4305"/>
    <w:rsid w:val="10FC5DB6"/>
    <w:rsid w:val="11002148"/>
    <w:rsid w:val="124B4C03"/>
    <w:rsid w:val="14DA6730"/>
    <w:rsid w:val="14F630F3"/>
    <w:rsid w:val="15236361"/>
    <w:rsid w:val="155D6391"/>
    <w:rsid w:val="15AA7996"/>
    <w:rsid w:val="16060C33"/>
    <w:rsid w:val="16EC3BF6"/>
    <w:rsid w:val="17702B6A"/>
    <w:rsid w:val="17F425AE"/>
    <w:rsid w:val="182757CA"/>
    <w:rsid w:val="184521C1"/>
    <w:rsid w:val="184B58DA"/>
    <w:rsid w:val="18782E7F"/>
    <w:rsid w:val="18C61409"/>
    <w:rsid w:val="1954439D"/>
    <w:rsid w:val="196B7938"/>
    <w:rsid w:val="19714462"/>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B711D"/>
    <w:rsid w:val="21C57E64"/>
    <w:rsid w:val="21E65706"/>
    <w:rsid w:val="231B3C1D"/>
    <w:rsid w:val="239724A3"/>
    <w:rsid w:val="23CA7BEF"/>
    <w:rsid w:val="240927AD"/>
    <w:rsid w:val="24183A95"/>
    <w:rsid w:val="24AA709E"/>
    <w:rsid w:val="251F596E"/>
    <w:rsid w:val="25424004"/>
    <w:rsid w:val="25724563"/>
    <w:rsid w:val="257312CF"/>
    <w:rsid w:val="25AB37E8"/>
    <w:rsid w:val="25D02DFD"/>
    <w:rsid w:val="25D64A2A"/>
    <w:rsid w:val="25EE3B65"/>
    <w:rsid w:val="26096941"/>
    <w:rsid w:val="266D0594"/>
    <w:rsid w:val="26817115"/>
    <w:rsid w:val="270A7EF0"/>
    <w:rsid w:val="27824A11"/>
    <w:rsid w:val="27EB30DD"/>
    <w:rsid w:val="288D74C6"/>
    <w:rsid w:val="28BA47B8"/>
    <w:rsid w:val="28BE5CD7"/>
    <w:rsid w:val="290F5C3F"/>
    <w:rsid w:val="291F75E6"/>
    <w:rsid w:val="29231282"/>
    <w:rsid w:val="296D6E50"/>
    <w:rsid w:val="29C11DCD"/>
    <w:rsid w:val="2A2C0A1E"/>
    <w:rsid w:val="2A7705E5"/>
    <w:rsid w:val="2AFD66DE"/>
    <w:rsid w:val="2B4971C7"/>
    <w:rsid w:val="2B7116C0"/>
    <w:rsid w:val="2B7B1798"/>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B123C4"/>
    <w:rsid w:val="34E86440"/>
    <w:rsid w:val="35436DF0"/>
    <w:rsid w:val="35804860"/>
    <w:rsid w:val="359B3AF5"/>
    <w:rsid w:val="361C7FE6"/>
    <w:rsid w:val="36791105"/>
    <w:rsid w:val="36934E49"/>
    <w:rsid w:val="36A60FA1"/>
    <w:rsid w:val="36AD3CEB"/>
    <w:rsid w:val="36CE78F8"/>
    <w:rsid w:val="37C26A00"/>
    <w:rsid w:val="37F75874"/>
    <w:rsid w:val="384745E8"/>
    <w:rsid w:val="38B83436"/>
    <w:rsid w:val="38BE10F9"/>
    <w:rsid w:val="39AE1D07"/>
    <w:rsid w:val="3A11249C"/>
    <w:rsid w:val="3A2F05CD"/>
    <w:rsid w:val="3A5F2111"/>
    <w:rsid w:val="3ABF2D2F"/>
    <w:rsid w:val="3B1445AA"/>
    <w:rsid w:val="3B52018A"/>
    <w:rsid w:val="3C042829"/>
    <w:rsid w:val="3C385A9B"/>
    <w:rsid w:val="3C67562A"/>
    <w:rsid w:val="3CA20145"/>
    <w:rsid w:val="3CBC05DB"/>
    <w:rsid w:val="3DA31CF5"/>
    <w:rsid w:val="3E1F1F13"/>
    <w:rsid w:val="3EB017C6"/>
    <w:rsid w:val="3EB501EE"/>
    <w:rsid w:val="3F097DC4"/>
    <w:rsid w:val="3FB61101"/>
    <w:rsid w:val="40053D34"/>
    <w:rsid w:val="40324FFF"/>
    <w:rsid w:val="409D0FEC"/>
    <w:rsid w:val="40D274C7"/>
    <w:rsid w:val="40DE1933"/>
    <w:rsid w:val="41625835"/>
    <w:rsid w:val="41990073"/>
    <w:rsid w:val="41A12EF2"/>
    <w:rsid w:val="42C978AB"/>
    <w:rsid w:val="42F86263"/>
    <w:rsid w:val="43022C1D"/>
    <w:rsid w:val="434F700E"/>
    <w:rsid w:val="436937A4"/>
    <w:rsid w:val="43766329"/>
    <w:rsid w:val="43A85705"/>
    <w:rsid w:val="43B531E0"/>
    <w:rsid w:val="442E36C4"/>
    <w:rsid w:val="44B20DFF"/>
    <w:rsid w:val="44F00FAB"/>
    <w:rsid w:val="45CD50F0"/>
    <w:rsid w:val="45EB59C4"/>
    <w:rsid w:val="45F14251"/>
    <w:rsid w:val="46397839"/>
    <w:rsid w:val="4640158D"/>
    <w:rsid w:val="4646752A"/>
    <w:rsid w:val="46533B8B"/>
    <w:rsid w:val="47220563"/>
    <w:rsid w:val="4733397E"/>
    <w:rsid w:val="48494879"/>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9E2F2C"/>
    <w:rsid w:val="51355217"/>
    <w:rsid w:val="51A667D4"/>
    <w:rsid w:val="51CD0A7D"/>
    <w:rsid w:val="51D910F6"/>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D1D36"/>
    <w:rsid w:val="5E5E5918"/>
    <w:rsid w:val="5EBA165D"/>
    <w:rsid w:val="5F163B6C"/>
    <w:rsid w:val="5F3F396F"/>
    <w:rsid w:val="5F7666F1"/>
    <w:rsid w:val="5FA36E4F"/>
    <w:rsid w:val="5FA9504B"/>
    <w:rsid w:val="5FEB6F45"/>
    <w:rsid w:val="61C133E3"/>
    <w:rsid w:val="620705F9"/>
    <w:rsid w:val="629D3DDA"/>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3F520B"/>
    <w:rsid w:val="67A63462"/>
    <w:rsid w:val="67B053E9"/>
    <w:rsid w:val="67D41112"/>
    <w:rsid w:val="67EB1E5A"/>
    <w:rsid w:val="682300DA"/>
    <w:rsid w:val="685A617B"/>
    <w:rsid w:val="686A22FC"/>
    <w:rsid w:val="68A818F4"/>
    <w:rsid w:val="692D4505"/>
    <w:rsid w:val="694E6F19"/>
    <w:rsid w:val="6A82748B"/>
    <w:rsid w:val="6AE05E8B"/>
    <w:rsid w:val="6B292A76"/>
    <w:rsid w:val="6B4E2477"/>
    <w:rsid w:val="6C5B10CF"/>
    <w:rsid w:val="6CAD3909"/>
    <w:rsid w:val="6CF96471"/>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12B76F3"/>
    <w:rsid w:val="715C2F00"/>
    <w:rsid w:val="716F0EE9"/>
    <w:rsid w:val="71C07D6D"/>
    <w:rsid w:val="71DE693A"/>
    <w:rsid w:val="71E85002"/>
    <w:rsid w:val="72114AAA"/>
    <w:rsid w:val="722E4D65"/>
    <w:rsid w:val="726B7B06"/>
    <w:rsid w:val="727B270D"/>
    <w:rsid w:val="72BE7537"/>
    <w:rsid w:val="72F02BA8"/>
    <w:rsid w:val="73475147"/>
    <w:rsid w:val="735C36EF"/>
    <w:rsid w:val="737F69AF"/>
    <w:rsid w:val="739442D5"/>
    <w:rsid w:val="73C12DD8"/>
    <w:rsid w:val="73DD49A4"/>
    <w:rsid w:val="744D3038"/>
    <w:rsid w:val="746F23FF"/>
    <w:rsid w:val="74972308"/>
    <w:rsid w:val="75363073"/>
    <w:rsid w:val="7567531B"/>
    <w:rsid w:val="75812F99"/>
    <w:rsid w:val="75850669"/>
    <w:rsid w:val="75887B01"/>
    <w:rsid w:val="762D1C62"/>
    <w:rsid w:val="778906D2"/>
    <w:rsid w:val="7812001C"/>
    <w:rsid w:val="7827628C"/>
    <w:rsid w:val="78304275"/>
    <w:rsid w:val="787673E5"/>
    <w:rsid w:val="791B5BCB"/>
    <w:rsid w:val="797B7403"/>
    <w:rsid w:val="79F721DF"/>
    <w:rsid w:val="7A192DAD"/>
    <w:rsid w:val="7A1C573C"/>
    <w:rsid w:val="7A2E4C88"/>
    <w:rsid w:val="7ABC1456"/>
    <w:rsid w:val="7B6B537D"/>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sz w:val="28"/>
      <w:szCs w:val="20"/>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toa heading"/>
    <w:basedOn w:val="1"/>
    <w:next w:val="1"/>
    <w:semiHidden/>
    <w:qFormat/>
    <w:uiPriority w:val="0"/>
    <w:pPr>
      <w:spacing w:before="120"/>
    </w:pPr>
    <w:rPr>
      <w:rFonts w:ascii="Arial" w:hAnsi="Arial" w:cs="Arial"/>
      <w:sz w:val="24"/>
    </w:rPr>
  </w:style>
  <w:style w:type="paragraph" w:styleId="6">
    <w:name w:val="Body Text"/>
    <w:basedOn w:val="1"/>
    <w:next w:val="7"/>
    <w:unhideWhenUsed/>
    <w:qFormat/>
    <w:uiPriority w:val="99"/>
    <w:pPr>
      <w:spacing w:after="120"/>
    </w:pPr>
  </w:style>
  <w:style w:type="paragraph" w:customStyle="1" w:styleId="7">
    <w:name w:val="style4"/>
    <w:basedOn w:val="1"/>
    <w:next w:val="8"/>
    <w:qFormat/>
    <w:uiPriority w:val="0"/>
    <w:pPr>
      <w:widowControl/>
      <w:spacing w:before="280" w:after="280"/>
    </w:pPr>
    <w:rPr>
      <w:rFonts w:ascii="宋体"/>
      <w:sz w:val="18"/>
    </w:rPr>
  </w:style>
  <w:style w:type="paragraph" w:customStyle="1" w:styleId="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ind w:firstLine="720" w:firstLineChars="225"/>
    </w:pPr>
    <w:rPr>
      <w:rFonts w:ascii="仿宋_GB2312" w:hAnsi="Times New Roman" w:eastAsia="仿宋_GB2312"/>
      <w:sz w:val="32"/>
      <w:szCs w:val="32"/>
    </w:rPr>
  </w:style>
  <w:style w:type="paragraph" w:styleId="10">
    <w:name w:val="Plain Text"/>
    <w:basedOn w:val="1"/>
    <w:link w:val="40"/>
    <w:qFormat/>
    <w:uiPriority w:val="99"/>
    <w:rPr>
      <w:rFonts w:ascii="宋体" w:hAnsi="Courier New"/>
      <w:szCs w:val="20"/>
    </w:rPr>
  </w:style>
  <w:style w:type="paragraph" w:styleId="11">
    <w:name w:val="Date"/>
    <w:basedOn w:val="1"/>
    <w:next w:val="1"/>
    <w:qFormat/>
    <w:uiPriority w:val="0"/>
    <w:rPr>
      <w:rFonts w:ascii="宋体"/>
      <w:sz w:val="24"/>
    </w:rPr>
  </w:style>
  <w:style w:type="paragraph" w:styleId="12">
    <w:name w:val="Balloon Text"/>
    <w:basedOn w:val="1"/>
    <w:link w:val="34"/>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envelope return"/>
    <w:basedOn w:val="1"/>
    <w:qFormat/>
    <w:uiPriority w:val="99"/>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777"/>
      </w:tabs>
      <w:jc w:val="left"/>
    </w:pPr>
  </w:style>
  <w:style w:type="paragraph" w:styleId="17">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8">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19">
    <w:name w:val="Normal (Web)"/>
    <w:basedOn w:val="1"/>
    <w:qFormat/>
    <w:uiPriority w:val="0"/>
    <w:pPr>
      <w:spacing w:before="100" w:beforeAutospacing="1" w:after="100" w:afterAutospacing="1"/>
      <w:jc w:val="left"/>
    </w:pPr>
    <w:rPr>
      <w:kern w:val="0"/>
      <w:sz w:val="24"/>
    </w:rPr>
  </w:style>
  <w:style w:type="paragraph" w:styleId="20">
    <w:name w:val="Body Text First Indent"/>
    <w:basedOn w:val="6"/>
    <w:unhideWhenUsed/>
    <w:qFormat/>
    <w:uiPriority w:val="99"/>
    <w:pPr>
      <w:ind w:firstLine="420" w:firstLineChars="100"/>
    </w:pPr>
  </w:style>
  <w:style w:type="paragraph" w:styleId="21">
    <w:name w:val="Body Text First Indent 2"/>
    <w:basedOn w:val="9"/>
    <w:qFormat/>
    <w:uiPriority w:val="0"/>
    <w:pPr>
      <w:ind w:firstLine="420" w:firstLineChars="200"/>
    </w:pPr>
    <w:rPr>
      <w:rFonts w:ascii="Times New Roman" w:eastAsia="宋体"/>
      <w:sz w:val="21"/>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无间隔1"/>
    <w:basedOn w:val="1"/>
    <w:qFormat/>
    <w:uiPriority w:val="1"/>
    <w:pPr>
      <w:spacing w:line="400" w:lineRule="exact"/>
    </w:pPr>
    <w:rPr>
      <w:sz w:val="24"/>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4"/>
    <w:link w:val="12"/>
    <w:qFormat/>
    <w:uiPriority w:val="0"/>
    <w:rPr>
      <w:rFonts w:ascii="Calibri" w:hAnsi="Calibri" w:eastAsia="宋体" w:cs="Times New Roman"/>
      <w:kern w:val="2"/>
      <w:sz w:val="18"/>
      <w:szCs w:val="18"/>
    </w:rPr>
  </w:style>
  <w:style w:type="paragraph" w:customStyle="1" w:styleId="35">
    <w:name w:val="正文_0_0"/>
    <w:basedOn w:val="1"/>
    <w:qFormat/>
    <w:uiPriority w:val="0"/>
    <w:rPr>
      <w:rFonts w:ascii="Times New Roman" w:hAnsi="Times New Roman"/>
      <w:szCs w:val="21"/>
    </w:rPr>
  </w:style>
  <w:style w:type="character" w:customStyle="1" w:styleId="36">
    <w:name w:val="15"/>
    <w:basedOn w:val="24"/>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adjustRightInd w:val="0"/>
      <w:snapToGrid w:val="0"/>
      <w:spacing w:after="200" w:line="412" w:lineRule="auto"/>
      <w:textAlignment w:val="baseline"/>
    </w:pPr>
    <w:rPr>
      <w:rFonts w:ascii="Arial" w:hAnsi="Arial" w:eastAsia="黑体"/>
      <w:b/>
      <w:bCs/>
      <w:sz w:val="32"/>
      <w:szCs w:val="32"/>
    </w:rPr>
  </w:style>
  <w:style w:type="paragraph" w:customStyle="1" w:styleId="38">
    <w:name w:val="列出段落1"/>
    <w:basedOn w:val="1"/>
    <w:qFormat/>
    <w:uiPriority w:val="0"/>
    <w:pPr>
      <w:ind w:firstLine="420" w:firstLineChars="200"/>
    </w:pPr>
  </w:style>
  <w:style w:type="paragraph" w:customStyle="1" w:styleId="39">
    <w:name w:val="Table Paragraph"/>
    <w:basedOn w:val="1"/>
    <w:qFormat/>
    <w:uiPriority w:val="1"/>
    <w:rPr>
      <w:rFonts w:ascii="宋体" w:hAnsi="宋体" w:cs="宋体"/>
      <w:lang w:val="ja-JP" w:eastAsia="ja-JP" w:bidi="ja-JP"/>
    </w:rPr>
  </w:style>
  <w:style w:type="character" w:customStyle="1" w:styleId="40">
    <w:name w:val="纯文本 字符"/>
    <w:basedOn w:val="24"/>
    <w:link w:val="10"/>
    <w:autoRedefine/>
    <w:qFormat/>
    <w:locked/>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33</Pages>
  <Words>7704</Words>
  <Characters>8141</Characters>
  <Lines>124</Lines>
  <Paragraphs>34</Paragraphs>
  <TotalTime>1</TotalTime>
  <ScaleCrop>false</ScaleCrop>
  <LinksUpToDate>false</LinksUpToDate>
  <CharactersWithSpaces>11103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2025-03-29T01:25:00Z</dcterms:created>
  <dc:creator>ZBB</dc:creator>
  <cp:lastModifiedBy>Lilian</cp:lastModifiedBy>
  <cp:lastPrinted>2025-04-02T01:12:00Z</cp:lastPrinted>
  <dcterms:modified xsi:type="dcterms:W3CDTF">2025-04-03T00:53:15Z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8A8F6F054B90468A8F0AF6B1906AA4F1_13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eyJoZGlkIjoiYjNmYTgxMjczMzBiODBjODY1MmUyNzZiYTk5ZmJiNjYiLCJ1c2VySWQiOiIzOTcxMzUzMTYifQ==</vt:lpwstr>
  </property>
</Properties>
</file>