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6"/>
        <w:jc w:val="center"/>
      </w:pPr>
      <w:r>
        <w:rPr>
          <w:rFonts w:hint="eastAsia" w:ascii="宋体" w:hAnsi="宋体"/>
          <w:b/>
          <w:sz w:val="48"/>
          <w:szCs w:val="48"/>
        </w:rPr>
        <w:t>濮阳县中医医院</w:t>
      </w:r>
    </w:p>
    <w:p w14:paraId="30D8DF29">
      <w:pPr>
        <w:pStyle w:val="19"/>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老院区污水处理托管招标项目</w:t>
      </w:r>
    </w:p>
    <w:p w14:paraId="21473B3D">
      <w:pPr>
        <w:pStyle w:val="19"/>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08</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8"/>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4</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7"/>
        <w:rPr>
          <w:rFonts w:hint="eastAsia"/>
          <w:lang w:eastAsia="zh-CN"/>
        </w:rPr>
      </w:pPr>
    </w:p>
    <w:p w14:paraId="4F8731CA">
      <w:pPr>
        <w:pStyle w:val="17"/>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6"/>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984F7B">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9"/>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9"/>
        <w:keepNext w:val="0"/>
        <w:keepLines w:val="0"/>
        <w:pageBreakBefore w:val="0"/>
        <w:widowControl/>
        <w:kinsoku/>
        <w:wordWrap/>
        <w:overflowPunct/>
        <w:topLinePunct w:val="0"/>
        <w:autoSpaceDE/>
        <w:autoSpaceDN/>
        <w:bidi w:val="0"/>
        <w:adjustRightInd/>
        <w:snapToGrid/>
        <w:spacing w:line="500" w:lineRule="exact"/>
        <w:textAlignment w:val="auto"/>
        <w:rPr>
          <w:rStyle w:val="25"/>
          <w:rFonts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39F42F8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w:t>
      </w:r>
      <w:r>
        <w:rPr>
          <w:rFonts w:hint="eastAsia" w:ascii="仿宋_GB2312" w:hAnsi="仿宋_GB2312" w:eastAsia="仿宋_GB2312" w:cs="仿宋_GB2312"/>
          <w:i w:val="0"/>
          <w:iCs w:val="0"/>
          <w:caps w:val="0"/>
          <w:color w:val="auto"/>
          <w:spacing w:val="0"/>
          <w:sz w:val="28"/>
          <w:szCs w:val="28"/>
          <w:lang w:val="en-US" w:eastAsia="zh-CN"/>
        </w:rPr>
        <w:t>老院区污水处理托管招标项目</w:t>
      </w:r>
    </w:p>
    <w:p w14:paraId="57ABAF30">
      <w:pPr>
        <w:pStyle w:val="19"/>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5-08</w:t>
      </w:r>
    </w:p>
    <w:p w14:paraId="235F3C34">
      <w:pPr>
        <w:pStyle w:val="19"/>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2"/>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老院区污水处理托管招标项目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401C3E">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560" w:leftChars="0" w:hanging="560" w:hangingChars="20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老院区污水处理</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10.08</w:t>
            </w:r>
          </w:p>
        </w:tc>
      </w:tr>
    </w:tbl>
    <w:p w14:paraId="6708A730">
      <w:pPr>
        <w:pStyle w:val="19"/>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lang w:val="en-US" w:eastAsia="zh-CN"/>
        </w:rPr>
        <w:t>二、</w:t>
      </w:r>
      <w:r>
        <w:rPr>
          <w:rStyle w:val="25"/>
          <w:rFonts w:hint="eastAsia" w:ascii="仿宋_GB2312" w:hAnsi="仿宋_GB2312" w:eastAsia="仿宋_GB2312" w:cs="仿宋_GB2312"/>
          <w:sz w:val="28"/>
          <w:szCs w:val="28"/>
        </w:rPr>
        <w:t>投标申请人资格要求</w:t>
      </w:r>
    </w:p>
    <w:p w14:paraId="564EF70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2、依法取得有效《营业执照》（三证合一），具备废水处理相关资质。</w:t>
      </w:r>
    </w:p>
    <w:p w14:paraId="7D2FCD40">
      <w:pPr>
        <w:pStyle w:val="6"/>
        <w:keepNext w:val="0"/>
        <w:keepLines w:val="0"/>
        <w:pageBreakBefore w:val="0"/>
        <w:kinsoku/>
        <w:wordWrap/>
        <w:overflowPunct/>
        <w:topLinePunct w:val="0"/>
        <w:autoSpaceDE/>
        <w:autoSpaceDN/>
        <w:bidi w:val="0"/>
        <w:adjustRightInd/>
        <w:snapToGrid/>
        <w:ind w:left="559" w:leftChars="266" w:firstLine="0" w:firstLineChars="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8"/>
        <w:rPr>
          <w:rFonts w:hint="default"/>
          <w:lang w:val="en-US" w:eastAsia="zh-CN"/>
        </w:rPr>
      </w:pPr>
    </w:p>
    <w:p w14:paraId="27F775EB">
      <w:pPr>
        <w:pStyle w:val="19"/>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5"/>
          <w:rFonts w:hint="eastAsia" w:ascii="仿宋_GB2312" w:hAnsi="仿宋_GB2312" w:eastAsia="仿宋_GB2312" w:cs="仿宋_GB2312"/>
          <w:i w:val="0"/>
          <w:iCs w:val="0"/>
          <w:caps w:val="0"/>
          <w:color w:val="auto"/>
          <w:spacing w:val="0"/>
          <w:sz w:val="28"/>
          <w:szCs w:val="28"/>
          <w:lang w:eastAsia="zh-CN"/>
        </w:rPr>
      </w:pPr>
      <w:r>
        <w:rPr>
          <w:rStyle w:val="25"/>
          <w:rFonts w:hint="eastAsia" w:ascii="仿宋_GB2312" w:hAnsi="仿宋_GB2312" w:eastAsia="仿宋_GB2312" w:cs="仿宋_GB2312"/>
          <w:i w:val="0"/>
          <w:iCs w:val="0"/>
          <w:caps w:val="0"/>
          <w:color w:val="auto"/>
          <w:spacing w:val="0"/>
          <w:sz w:val="28"/>
          <w:szCs w:val="28"/>
          <w:lang w:val="en-US" w:eastAsia="zh-CN"/>
        </w:rPr>
        <w:t>三</w:t>
      </w:r>
      <w:r>
        <w:rPr>
          <w:rStyle w:val="25"/>
          <w:rFonts w:hint="eastAsia" w:ascii="仿宋_GB2312" w:hAnsi="仿宋_GB2312" w:eastAsia="仿宋_GB2312" w:cs="仿宋_GB2312"/>
          <w:i w:val="0"/>
          <w:iCs w:val="0"/>
          <w:caps w:val="0"/>
          <w:color w:val="auto"/>
          <w:spacing w:val="0"/>
          <w:sz w:val="28"/>
          <w:szCs w:val="28"/>
        </w:rPr>
        <w:t>、招标公告发布地址</w:t>
      </w:r>
    </w:p>
    <w:p w14:paraId="1020FFEF">
      <w:pPr>
        <w:pStyle w:val="19"/>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5"/>
          <w:rFonts w:hint="default"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四</w:t>
      </w:r>
      <w:r>
        <w:rPr>
          <w:rStyle w:val="25"/>
          <w:rFonts w:hint="eastAsia" w:ascii="仿宋_GB2312" w:hAnsi="仿宋_GB2312" w:eastAsia="仿宋_GB2312" w:cs="仿宋_GB2312"/>
          <w:i w:val="0"/>
          <w:iCs w:val="0"/>
          <w:caps w:val="0"/>
          <w:color w:val="auto"/>
          <w:spacing w:val="0"/>
          <w:sz w:val="28"/>
          <w:szCs w:val="28"/>
        </w:rPr>
        <w:t>、</w:t>
      </w:r>
      <w:r>
        <w:rPr>
          <w:rStyle w:val="25"/>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9"/>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9"/>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9"/>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3、投标文件递交时间：2025年4月29日15:00-15:30（北京时间）。</w:t>
      </w:r>
    </w:p>
    <w:p w14:paraId="4AE0FD8B">
      <w:pPr>
        <w:pStyle w:val="19"/>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9"/>
        <w:keepNext w:val="0"/>
        <w:keepLines w:val="0"/>
        <w:widowControl/>
        <w:suppressLineNumbers w:val="0"/>
        <w:shd w:val="clear" w:fill="FFFFFF"/>
        <w:spacing w:line="555" w:lineRule="atLeast"/>
        <w:ind w:left="0" w:firstLine="600"/>
        <w:jc w:val="left"/>
        <w:rPr>
          <w:rStyle w:val="27"/>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9"/>
        <w:keepNext w:val="0"/>
        <w:keepLines w:val="0"/>
        <w:widowControl/>
        <w:numPr>
          <w:ilvl w:val="0"/>
          <w:numId w:val="0"/>
        </w:numPr>
        <w:suppressLineNumbers w:val="0"/>
        <w:ind w:right="0" w:rightChars="0"/>
        <w:jc w:val="left"/>
        <w:rPr>
          <w:rStyle w:val="25"/>
          <w:rFonts w:hint="eastAsia"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五、</w:t>
      </w:r>
      <w:r>
        <w:rPr>
          <w:rStyle w:val="25"/>
          <w:rFonts w:hint="eastAsia" w:ascii="仿宋_GB2312" w:hAnsi="仿宋_GB2312" w:eastAsia="仿宋_GB2312" w:cs="仿宋_GB2312"/>
          <w:i w:val="0"/>
          <w:iCs w:val="0"/>
          <w:caps w:val="0"/>
          <w:color w:val="auto"/>
          <w:spacing w:val="0"/>
          <w:sz w:val="28"/>
          <w:szCs w:val="28"/>
        </w:rPr>
        <w:t>开标时间</w:t>
      </w:r>
      <w:r>
        <w:rPr>
          <w:rStyle w:val="25"/>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9"/>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1、时间：2025年4月29日15：30分（北京时间）</w:t>
      </w:r>
    </w:p>
    <w:p w14:paraId="71A2A31B">
      <w:pPr>
        <w:pStyle w:val="19"/>
        <w:keepNext w:val="0"/>
        <w:keepLines w:val="0"/>
        <w:widowControl/>
        <w:suppressLineNumbers w:val="0"/>
        <w:shd w:val="clear" w:fill="FFFFFF"/>
        <w:spacing w:line="555" w:lineRule="atLeast"/>
        <w:ind w:firstLine="560" w:firstLineChars="200"/>
        <w:jc w:val="left"/>
        <w:rPr>
          <w:rStyle w:val="25"/>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7"/>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9"/>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9"/>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9"/>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9"/>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4D0BA026">
      <w:pPr>
        <w:kinsoku w:val="0"/>
        <w:overflowPunct w:val="0"/>
        <w:autoSpaceDE w:val="0"/>
        <w:autoSpaceDN w:val="0"/>
        <w:adjustRightInd w:val="0"/>
        <w:snapToGrid w:val="0"/>
        <w:spacing w:line="560" w:lineRule="exact"/>
        <w:ind w:firstLine="560" w:firstLineChars="200"/>
        <w:jc w:val="center"/>
        <w:rPr>
          <w:rFonts w:hint="eastAsia"/>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项目名称：老院区污水处理托管招标项目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项目编号：PXZYJZ2025-08</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29</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29</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100800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：每季度支付一次</w:t>
            </w:r>
            <w:r>
              <w:rPr>
                <w:rFonts w:hint="eastAsia" w:ascii="仿宋" w:hAnsi="仿宋" w:eastAsia="仿宋"/>
                <w:color w:val="FF0000"/>
                <w:sz w:val="24"/>
                <w:lang w:val="en-US" w:eastAsia="zh-CN"/>
              </w:rPr>
              <w:t xml:space="preserve">，以此类推。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服务期：三年</w:t>
            </w:r>
          </w:p>
        </w:tc>
      </w:tr>
    </w:tbl>
    <w:p w14:paraId="53508D63">
      <w:pPr>
        <w:jc w:val="center"/>
        <w:rPr>
          <w:rFonts w:hint="eastAsia"/>
          <w:b/>
          <w:sz w:val="36"/>
          <w:szCs w:val="36"/>
        </w:rPr>
      </w:pPr>
    </w:p>
    <w:p w14:paraId="7114F22A">
      <w:pPr>
        <w:jc w:val="center"/>
        <w:rPr>
          <w:rFonts w:hint="eastAsia"/>
          <w:b/>
          <w:sz w:val="36"/>
          <w:szCs w:val="36"/>
        </w:rPr>
      </w:pPr>
    </w:p>
    <w:p w14:paraId="0B1C75B1">
      <w:pPr>
        <w:jc w:val="center"/>
        <w:rPr>
          <w:rFonts w:hint="eastAsia"/>
          <w:b/>
          <w:sz w:val="36"/>
          <w:szCs w:val="36"/>
        </w:rPr>
      </w:pPr>
    </w:p>
    <w:p w14:paraId="7AE70414">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8"/>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2DE5DCD8">
      <w:pPr>
        <w:pStyle w:val="3"/>
        <w:jc w:val="both"/>
        <w:rPr>
          <w:rFonts w:hint="default"/>
          <w:lang w:val="en-US" w:eastAsia="zh-CN"/>
        </w:rPr>
      </w:pPr>
      <w:r>
        <w:rPr>
          <w:rFonts w:hint="eastAsia" w:ascii="Calibri" w:hAnsi="Calibri" w:eastAsia="宋体" w:cs="Times New Roman"/>
          <w:b/>
          <w:kern w:val="2"/>
          <w:sz w:val="36"/>
          <w:szCs w:val="36"/>
          <w:lang w:val="en-US" w:eastAsia="zh-CN" w:bidi="ar-SA"/>
        </w:rPr>
        <w:t>服务要求：</w:t>
      </w:r>
    </w:p>
    <w:p w14:paraId="343C669E">
      <w:pPr>
        <w:pStyle w:val="3"/>
        <w:keepNext/>
        <w:keepLines/>
        <w:widowControl w:val="0"/>
        <w:numPr>
          <w:ilvl w:val="0"/>
          <w:numId w:val="0"/>
        </w:numPr>
        <w:spacing w:before="260" w:after="260" w:line="416" w:lineRule="auto"/>
        <w:jc w:val="both"/>
        <w:outlineLvl w:val="1"/>
        <w:rPr>
          <w:rFonts w:hint="eastAsia" w:ascii="仿宋" w:hAnsi="仿宋" w:eastAsia="仿宋" w:cs="Times New Roman"/>
          <w:b w:val="0"/>
          <w:bCs/>
          <w:kern w:val="2"/>
          <w:sz w:val="30"/>
          <w:szCs w:val="30"/>
          <w:lang w:val="en-US" w:eastAsia="zh-CN" w:bidi="ar-SA"/>
        </w:rPr>
      </w:pPr>
      <w:r>
        <w:rPr>
          <w:rFonts w:hint="eastAsia" w:ascii="仿宋" w:hAnsi="仿宋" w:eastAsia="仿宋" w:cs="Times New Roman"/>
          <w:b w:val="0"/>
          <w:bCs/>
          <w:kern w:val="2"/>
          <w:sz w:val="30"/>
          <w:szCs w:val="30"/>
          <w:lang w:val="en-US" w:eastAsia="zh-CN" w:bidi="ar-SA"/>
        </w:rPr>
        <w:t>1、每日做好污水排放登记</w:t>
      </w:r>
    </w:p>
    <w:p w14:paraId="182B8F01">
      <w:pPr>
        <w:pStyle w:val="3"/>
        <w:keepNext/>
        <w:keepLines/>
        <w:widowControl w:val="0"/>
        <w:numPr>
          <w:ilvl w:val="0"/>
          <w:numId w:val="0"/>
        </w:numPr>
        <w:spacing w:before="260" w:after="260" w:line="416" w:lineRule="auto"/>
        <w:jc w:val="both"/>
        <w:outlineLvl w:val="1"/>
        <w:rPr>
          <w:rFonts w:hint="eastAsia" w:ascii="仿宋" w:hAnsi="仿宋" w:eastAsia="仿宋" w:cs="Times New Roman"/>
          <w:b w:val="0"/>
          <w:bCs/>
          <w:kern w:val="2"/>
          <w:sz w:val="30"/>
          <w:szCs w:val="30"/>
          <w:lang w:val="en-US" w:eastAsia="zh-CN" w:bidi="ar-SA"/>
        </w:rPr>
      </w:pPr>
      <w:r>
        <w:rPr>
          <w:rFonts w:hint="eastAsia" w:ascii="仿宋" w:hAnsi="仿宋" w:eastAsia="仿宋" w:cs="Times New Roman"/>
          <w:b w:val="0"/>
          <w:bCs/>
          <w:kern w:val="2"/>
          <w:sz w:val="30"/>
          <w:szCs w:val="30"/>
          <w:lang w:val="en-US" w:eastAsia="zh-CN" w:bidi="ar-SA"/>
        </w:rPr>
        <w:t>2、每周做好药物添加登议</w:t>
      </w:r>
    </w:p>
    <w:p w14:paraId="1F319A3E">
      <w:pPr>
        <w:pStyle w:val="3"/>
        <w:keepNext/>
        <w:keepLines/>
        <w:widowControl w:val="0"/>
        <w:numPr>
          <w:ilvl w:val="0"/>
          <w:numId w:val="0"/>
        </w:numPr>
        <w:spacing w:before="260" w:after="260" w:line="416" w:lineRule="auto"/>
        <w:jc w:val="both"/>
        <w:outlineLvl w:val="1"/>
        <w:rPr>
          <w:rFonts w:hint="eastAsia" w:ascii="仿宋" w:hAnsi="仿宋" w:eastAsia="仿宋" w:cs="Times New Roman"/>
          <w:b w:val="0"/>
          <w:bCs/>
          <w:kern w:val="2"/>
          <w:sz w:val="30"/>
          <w:szCs w:val="30"/>
          <w:lang w:val="en-US" w:eastAsia="zh-CN" w:bidi="ar-SA"/>
        </w:rPr>
      </w:pPr>
      <w:r>
        <w:rPr>
          <w:rFonts w:hint="eastAsia" w:ascii="仿宋" w:hAnsi="仿宋" w:eastAsia="仿宋" w:cs="Times New Roman"/>
          <w:b w:val="0"/>
          <w:bCs/>
          <w:kern w:val="2"/>
          <w:sz w:val="30"/>
          <w:szCs w:val="30"/>
          <w:lang w:val="en-US" w:eastAsia="zh-CN" w:bidi="ar-SA"/>
        </w:rPr>
        <w:t>3、每月对设备做好检修保养</w:t>
      </w:r>
    </w:p>
    <w:p w14:paraId="5CCCD0F8">
      <w:pPr>
        <w:pStyle w:val="3"/>
        <w:keepNext/>
        <w:keepLines/>
        <w:widowControl w:val="0"/>
        <w:numPr>
          <w:ilvl w:val="0"/>
          <w:numId w:val="0"/>
        </w:numPr>
        <w:spacing w:before="260" w:after="260" w:line="416" w:lineRule="auto"/>
        <w:jc w:val="both"/>
        <w:outlineLvl w:val="1"/>
        <w:rPr>
          <w:rFonts w:hint="eastAsia"/>
          <w:lang w:val="en-US" w:eastAsia="zh-CN"/>
        </w:rPr>
      </w:pPr>
      <w:r>
        <w:rPr>
          <w:rFonts w:hint="eastAsia" w:ascii="仿宋" w:hAnsi="仿宋" w:eastAsia="仿宋" w:cs="Times New Roman"/>
          <w:b w:val="0"/>
          <w:bCs/>
          <w:kern w:val="2"/>
          <w:sz w:val="30"/>
          <w:szCs w:val="30"/>
          <w:lang w:val="en-US" w:eastAsia="zh-CN" w:bidi="ar-SA"/>
        </w:rPr>
        <w:t>4、每季度按照环保局要求对污水排放各种指标出具检测报告一次</w:t>
      </w:r>
    </w:p>
    <w:p w14:paraId="2FF4E164">
      <w:pPr>
        <w:keepNext w:val="0"/>
        <w:keepLines w:val="0"/>
        <w:pageBreakBefore w:val="0"/>
        <w:widowControl w:val="0"/>
        <w:kinsoku/>
        <w:wordWrap/>
        <w:overflowPunct/>
        <w:topLinePunct w:val="0"/>
        <w:autoSpaceDE/>
        <w:autoSpaceDN/>
        <w:bidi w:val="0"/>
        <w:adjustRightInd/>
        <w:snapToGrid/>
        <w:spacing w:line="416" w:lineRule="auto"/>
        <w:textAlignment w:val="auto"/>
        <w:rPr>
          <w:rFonts w:ascii="仿宋" w:hAnsi="仿宋" w:eastAsia="仿宋"/>
          <w:bCs/>
          <w:sz w:val="30"/>
          <w:szCs w:val="30"/>
        </w:rPr>
      </w:pPr>
      <w:r>
        <w:rPr>
          <w:rFonts w:hint="eastAsia" w:ascii="仿宋" w:hAnsi="仿宋" w:eastAsia="仿宋"/>
          <w:bCs/>
          <w:sz w:val="30"/>
          <w:szCs w:val="30"/>
          <w:lang w:val="en-US" w:eastAsia="zh-CN"/>
        </w:rPr>
        <w:t>5、</w:t>
      </w:r>
      <w:r>
        <w:rPr>
          <w:rFonts w:hint="eastAsia" w:ascii="仿宋" w:hAnsi="仿宋" w:eastAsia="仿宋"/>
          <w:bCs/>
          <w:sz w:val="30"/>
          <w:szCs w:val="30"/>
        </w:rPr>
        <w:t>污水处理站运行维护及管理期间，中标单位必须遵守国家的有关法律、法规及其他规定，本着为招标人负责的精神，依照规范，科学管理，使水站的结果达到国家及行业颁布的技术标准和招标人要求的考核指标要求；使污水处理设施发挥其效能和作用。</w:t>
      </w:r>
    </w:p>
    <w:p w14:paraId="6D020400">
      <w:pPr>
        <w:keepNext w:val="0"/>
        <w:keepLines w:val="0"/>
        <w:pageBreakBefore w:val="0"/>
        <w:widowControl w:val="0"/>
        <w:kinsoku/>
        <w:wordWrap/>
        <w:overflowPunct/>
        <w:topLinePunct w:val="0"/>
        <w:autoSpaceDE/>
        <w:autoSpaceDN/>
        <w:bidi w:val="0"/>
        <w:spacing w:line="416" w:lineRule="auto"/>
        <w:textAlignment w:val="auto"/>
        <w:rPr>
          <w:rFonts w:ascii="仿宋" w:hAnsi="仿宋" w:eastAsia="仿宋"/>
          <w:bCs/>
          <w:sz w:val="30"/>
          <w:szCs w:val="30"/>
        </w:rPr>
      </w:pPr>
      <w:r>
        <w:rPr>
          <w:rFonts w:hint="eastAsia" w:ascii="仿宋" w:hAnsi="仿宋" w:eastAsia="仿宋"/>
          <w:bCs/>
          <w:sz w:val="30"/>
          <w:szCs w:val="30"/>
          <w:lang w:val="en-US" w:eastAsia="zh-CN"/>
        </w:rPr>
        <w:t>6、</w:t>
      </w:r>
      <w:r>
        <w:rPr>
          <w:rFonts w:hint="eastAsia" w:ascii="仿宋" w:hAnsi="仿宋" w:eastAsia="仿宋"/>
          <w:bCs/>
          <w:sz w:val="30"/>
          <w:szCs w:val="30"/>
        </w:rPr>
        <w:t>污水处理站运行维护及管理期间发生的</w:t>
      </w:r>
      <w:r>
        <w:rPr>
          <w:rFonts w:hint="eastAsia" w:ascii="仿宋" w:hAnsi="仿宋" w:eastAsia="仿宋"/>
          <w:bCs/>
          <w:sz w:val="30"/>
          <w:szCs w:val="30"/>
          <w:lang w:val="en-US" w:eastAsia="zh-CN"/>
        </w:rPr>
        <w:t>管理费、人工费、</w:t>
      </w:r>
      <w:r>
        <w:rPr>
          <w:rFonts w:hint="eastAsia" w:ascii="仿宋" w:hAnsi="仿宋" w:eastAsia="仿宋"/>
          <w:bCs/>
          <w:sz w:val="30"/>
          <w:szCs w:val="30"/>
        </w:rPr>
        <w:t>试</w:t>
      </w:r>
      <w:bookmarkStart w:id="7" w:name="_GoBack"/>
      <w:bookmarkEnd w:id="7"/>
      <w:r>
        <w:rPr>
          <w:rFonts w:hint="eastAsia" w:ascii="仿宋" w:hAnsi="仿宋" w:eastAsia="仿宋"/>
          <w:bCs/>
          <w:sz w:val="30"/>
          <w:szCs w:val="30"/>
        </w:rPr>
        <w:t>剂</w:t>
      </w:r>
      <w:r>
        <w:rPr>
          <w:rFonts w:hint="eastAsia" w:ascii="仿宋" w:hAnsi="仿宋" w:eastAsia="仿宋"/>
          <w:bCs/>
          <w:sz w:val="30"/>
          <w:szCs w:val="30"/>
          <w:lang w:val="en-US" w:eastAsia="zh-CN"/>
        </w:rPr>
        <w:t>药剂</w:t>
      </w:r>
      <w:r>
        <w:rPr>
          <w:rFonts w:hint="eastAsia" w:ascii="仿宋" w:hAnsi="仿宋" w:eastAsia="仿宋"/>
          <w:bCs/>
          <w:sz w:val="30"/>
          <w:szCs w:val="30"/>
        </w:rPr>
        <w:t>耗材费用、仪器设备维修费、设施设备的年检保养费、</w:t>
      </w:r>
      <w:r>
        <w:rPr>
          <w:rFonts w:hint="eastAsia" w:ascii="仿宋" w:hAnsi="仿宋" w:eastAsia="仿宋"/>
          <w:bCs/>
          <w:sz w:val="30"/>
          <w:szCs w:val="30"/>
          <w:lang w:val="en-US" w:eastAsia="zh-CN"/>
        </w:rPr>
        <w:t>水质化验费、设备校准费、污水池池体清洗清理费、</w:t>
      </w:r>
      <w:r>
        <w:rPr>
          <w:rFonts w:hint="eastAsia" w:ascii="仿宋" w:hAnsi="仿宋" w:eastAsia="仿宋"/>
          <w:bCs/>
          <w:sz w:val="30"/>
          <w:szCs w:val="30"/>
        </w:rPr>
        <w:t>污水处理参数未达标产生的处罚费和水站安全保障所发生的费用</w:t>
      </w:r>
      <w:r>
        <w:rPr>
          <w:rFonts w:hint="eastAsia" w:ascii="仿宋" w:hAnsi="仿宋" w:eastAsia="仿宋"/>
          <w:bCs/>
          <w:sz w:val="30"/>
          <w:szCs w:val="30"/>
          <w:lang w:eastAsia="zh-CN"/>
        </w:rPr>
        <w:t>、</w:t>
      </w:r>
      <w:r>
        <w:rPr>
          <w:rFonts w:hint="eastAsia" w:ascii="仿宋" w:hAnsi="仿宋" w:eastAsia="仿宋"/>
          <w:bCs/>
          <w:sz w:val="30"/>
          <w:szCs w:val="30"/>
          <w:lang w:val="en-US" w:eastAsia="zh-CN"/>
        </w:rPr>
        <w:t>检测费用等一系列与此项目有关的费用均</w:t>
      </w:r>
      <w:r>
        <w:rPr>
          <w:rFonts w:hint="eastAsia" w:ascii="仿宋" w:hAnsi="仿宋" w:eastAsia="仿宋"/>
          <w:bCs/>
          <w:sz w:val="30"/>
          <w:szCs w:val="30"/>
        </w:rPr>
        <w:t>由中标人支付。如遇水电通讯条件无法满足运维需要，站房采水等基础设施出现无法解决的重大问题时，可提请招标单位协调解决。</w:t>
      </w:r>
    </w:p>
    <w:p w14:paraId="7BDF26B7">
      <w:pPr>
        <w:keepNext w:val="0"/>
        <w:keepLines w:val="0"/>
        <w:pageBreakBefore w:val="0"/>
        <w:widowControl w:val="0"/>
        <w:kinsoku/>
        <w:wordWrap/>
        <w:overflowPunct/>
        <w:topLinePunct w:val="0"/>
        <w:autoSpaceDE/>
        <w:autoSpaceDN/>
        <w:bidi w:val="0"/>
        <w:spacing w:line="416" w:lineRule="auto"/>
        <w:textAlignment w:val="auto"/>
        <w:rPr>
          <w:rFonts w:ascii="仿宋" w:hAnsi="仿宋" w:eastAsia="仿宋"/>
          <w:bCs/>
          <w:sz w:val="30"/>
          <w:szCs w:val="30"/>
        </w:rPr>
      </w:pPr>
      <w:r>
        <w:rPr>
          <w:rFonts w:hint="eastAsia" w:ascii="仿宋" w:hAnsi="仿宋" w:eastAsia="仿宋"/>
          <w:bCs/>
          <w:sz w:val="30"/>
          <w:szCs w:val="30"/>
          <w:lang w:val="en-US" w:eastAsia="zh-CN"/>
        </w:rPr>
        <w:t>7、</w:t>
      </w:r>
      <w:r>
        <w:rPr>
          <w:rFonts w:hint="eastAsia" w:ascii="仿宋" w:hAnsi="仿宋" w:eastAsia="仿宋"/>
          <w:bCs/>
          <w:sz w:val="30"/>
          <w:szCs w:val="30"/>
        </w:rPr>
        <w:t>污水处理站运行维护及管理期间，中标单位有责任保证上述全部资产的完整、安全并处于良好状态。并协助招标人做好水站固定资产登记管理等工作。</w:t>
      </w:r>
    </w:p>
    <w:p w14:paraId="1F8957AE">
      <w:pPr>
        <w:keepNext w:val="0"/>
        <w:keepLines w:val="0"/>
        <w:pageBreakBefore w:val="0"/>
        <w:widowControl w:val="0"/>
        <w:kinsoku/>
        <w:wordWrap/>
        <w:overflowPunct/>
        <w:topLinePunct w:val="0"/>
        <w:autoSpaceDE/>
        <w:autoSpaceDN/>
        <w:bidi w:val="0"/>
        <w:adjustRightInd w:val="0"/>
        <w:snapToGrid w:val="0"/>
        <w:spacing w:line="416" w:lineRule="auto"/>
        <w:jc w:val="both"/>
        <w:textAlignment w:val="auto"/>
        <w:rPr>
          <w:rFonts w:hint="eastAsia"/>
          <w:b/>
          <w:sz w:val="36"/>
          <w:szCs w:val="36"/>
        </w:rPr>
      </w:pPr>
      <w:r>
        <w:rPr>
          <w:rFonts w:hint="eastAsia" w:ascii="仿宋" w:hAnsi="仿宋" w:eastAsia="仿宋"/>
          <w:bCs/>
          <w:sz w:val="30"/>
          <w:szCs w:val="30"/>
          <w:lang w:val="en-US" w:eastAsia="zh-CN"/>
        </w:rPr>
        <w:t>8、</w:t>
      </w:r>
      <w:r>
        <w:rPr>
          <w:rFonts w:hint="eastAsia" w:ascii="仿宋" w:hAnsi="仿宋" w:eastAsia="仿宋"/>
          <w:bCs/>
          <w:sz w:val="30"/>
          <w:szCs w:val="30"/>
        </w:rPr>
        <w:t>中标人需建立必要的试剂库，和完善的试剂耗材供应</w:t>
      </w:r>
      <w:r>
        <w:rPr>
          <w:rFonts w:hint="eastAsia" w:ascii="仿宋" w:hAnsi="仿宋" w:eastAsia="仿宋"/>
          <w:bCs/>
          <w:sz w:val="30"/>
          <w:szCs w:val="30"/>
          <w:lang w:eastAsia="zh-CN"/>
        </w:rPr>
        <w:t>渠道。</w:t>
      </w: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9"/>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2"/>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8"/>
        <w:gridCol w:w="8476"/>
      </w:tblGrid>
      <w:tr w14:paraId="2AC5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1168" w:type="dxa"/>
            <w:vAlign w:val="center"/>
          </w:tcPr>
          <w:p w14:paraId="5FC5DADE">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8476" w:type="dxa"/>
            <w:vAlign w:val="center"/>
          </w:tcPr>
          <w:p w14:paraId="6ABB5823">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3595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atLeast"/>
          <w:jc w:val="center"/>
        </w:trPr>
        <w:tc>
          <w:tcPr>
            <w:tcW w:w="1168" w:type="dxa"/>
            <w:vAlign w:val="center"/>
          </w:tcPr>
          <w:p w14:paraId="5D7FA4B7">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8476" w:type="dxa"/>
            <w:vAlign w:val="center"/>
          </w:tcPr>
          <w:p w14:paraId="2886FDD6">
            <w:pPr>
              <w:keepNext w:val="0"/>
              <w:keepLines w:val="0"/>
              <w:pageBreakBefore w:val="0"/>
              <w:kinsoku/>
              <w:wordWrap/>
              <w:overflowPunct/>
              <w:topLinePunct w:val="0"/>
              <w:autoSpaceDE w:val="0"/>
              <w:autoSpaceDN w:val="0"/>
              <w:bidi w:val="0"/>
              <w:adjustRightInd w:val="0"/>
              <w:spacing w:line="360" w:lineRule="auto"/>
              <w:ind w:left="0" w:leftChars="0" w:right="0" w:firstLine="242" w:firstLineChars="1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700D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1168" w:type="dxa"/>
            <w:vAlign w:val="center"/>
          </w:tcPr>
          <w:p w14:paraId="09330EA0">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b w:val="0"/>
                <w:bCs/>
                <w:color w:val="000000"/>
                <w:spacing w:val="1"/>
                <w:kern w:val="0"/>
                <w:sz w:val="24"/>
                <w:szCs w:val="24"/>
                <w:lang w:val="en-US" w:eastAsia="zh-CN"/>
              </w:rPr>
            </w:pPr>
            <w:r>
              <w:rPr>
                <w:rFonts w:hint="eastAsia" w:ascii="仿宋" w:hAnsi="仿宋" w:eastAsia="仿宋"/>
                <w:b w:val="0"/>
                <w:bCs/>
                <w:color w:val="auto"/>
                <w:kern w:val="0"/>
                <w:sz w:val="24"/>
                <w:szCs w:val="24"/>
              </w:rPr>
              <w:t>技术参数（</w:t>
            </w:r>
            <w:r>
              <w:rPr>
                <w:rFonts w:hint="eastAsia" w:ascii="仿宋" w:hAnsi="仿宋" w:eastAsia="仿宋"/>
                <w:b w:val="0"/>
                <w:bCs/>
                <w:color w:val="auto"/>
                <w:kern w:val="0"/>
                <w:sz w:val="24"/>
                <w:szCs w:val="24"/>
                <w:lang w:val="en-US" w:eastAsia="zh-CN"/>
              </w:rPr>
              <w:t>55</w:t>
            </w:r>
            <w:r>
              <w:rPr>
                <w:rFonts w:hint="eastAsia" w:ascii="仿宋" w:hAnsi="仿宋" w:eastAsia="仿宋"/>
                <w:b w:val="0"/>
                <w:bCs/>
                <w:color w:val="auto"/>
                <w:kern w:val="0"/>
                <w:sz w:val="24"/>
                <w:szCs w:val="24"/>
              </w:rPr>
              <w:t>分）</w:t>
            </w:r>
          </w:p>
        </w:tc>
        <w:tc>
          <w:tcPr>
            <w:tcW w:w="8476" w:type="dxa"/>
            <w:vAlign w:val="center"/>
          </w:tcPr>
          <w:p w14:paraId="4FE261EF">
            <w:pPr>
              <w:snapToGrid w:val="0"/>
              <w:spacing w:line="360" w:lineRule="auto"/>
              <w:ind w:firstLine="484" w:firstLineChars="20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根据投标文件与招标文件要求对服务标准的（未标记“**”的技术参数）偏离情况进行评分。</w:t>
            </w:r>
          </w:p>
          <w:p w14:paraId="75F2CD47">
            <w:pPr>
              <w:adjustRightInd w:val="0"/>
              <w:snapToGrid w:val="0"/>
              <w:spacing w:line="360" w:lineRule="auto"/>
              <w:ind w:firstLine="484" w:firstLineChars="200"/>
              <w:rPr>
                <w:rFonts w:hint="default" w:ascii="仿宋" w:hAnsi="仿宋" w:eastAsia="仿宋" w:cs="Times New Roman"/>
                <w:b w:val="0"/>
                <w:bCs/>
                <w:color w:val="000000"/>
                <w:spacing w:val="1"/>
                <w:kern w:val="0"/>
                <w:sz w:val="24"/>
                <w:szCs w:val="24"/>
                <w:lang w:val="en-US" w:eastAsia="zh-CN" w:bidi="ar-SA"/>
              </w:rPr>
            </w:pPr>
            <w:r>
              <w:rPr>
                <w:rFonts w:hint="eastAsia" w:ascii="仿宋" w:hAnsi="仿宋" w:eastAsia="仿宋"/>
                <w:spacing w:val="1"/>
                <w:kern w:val="0"/>
                <w:sz w:val="24"/>
                <w:lang w:val="en-US" w:eastAsia="zh-CN"/>
              </w:rPr>
              <w:t>全部满足招标文件要求的得满分；与招标文件要求有非实质性负偏离的（以投标文件偏离表载明的为准），有一项扣8分，扣完为止，最高得55分。（同一项参数不重复扣分）</w:t>
            </w:r>
          </w:p>
        </w:tc>
      </w:tr>
      <w:tr w14:paraId="731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168" w:type="dxa"/>
            <w:vAlign w:val="center"/>
          </w:tcPr>
          <w:p w14:paraId="0E401D7F">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b w:val="0"/>
                <w:bCs/>
                <w:color w:val="000000"/>
                <w:spacing w:val="1"/>
                <w:kern w:val="0"/>
                <w:sz w:val="24"/>
                <w:szCs w:val="24"/>
                <w:lang w:val="en-US" w:eastAsia="zh-CN"/>
              </w:rPr>
            </w:pPr>
            <w:r>
              <w:rPr>
                <w:rFonts w:hint="eastAsia" w:ascii="仿宋" w:hAnsi="仿宋" w:eastAsia="仿宋" w:cs="仿宋"/>
                <w:b w:val="0"/>
                <w:bCs/>
                <w:color w:val="000000"/>
                <w:spacing w:val="1"/>
                <w:kern w:val="0"/>
                <w:sz w:val="24"/>
                <w:szCs w:val="24"/>
                <w:lang w:val="en-US" w:eastAsia="zh-CN"/>
              </w:rPr>
              <w:t>企业实力</w:t>
            </w:r>
          </w:p>
          <w:p w14:paraId="614081ED">
            <w:pPr>
              <w:pStyle w:val="3"/>
              <w:rPr>
                <w:rFonts w:hint="eastAsia"/>
                <w:lang w:val="en-US" w:eastAsia="zh-CN"/>
              </w:rPr>
            </w:pPr>
            <w:r>
              <w:rPr>
                <w:rFonts w:hint="eastAsia" w:ascii="仿宋" w:hAnsi="仿宋" w:eastAsia="仿宋" w:cs="仿宋"/>
                <w:b w:val="0"/>
                <w:bCs/>
                <w:color w:val="000000"/>
                <w:spacing w:val="1"/>
                <w:kern w:val="0"/>
                <w:sz w:val="24"/>
                <w:szCs w:val="24"/>
                <w:lang w:val="en-US" w:eastAsia="zh-CN"/>
              </w:rPr>
              <w:t>（6分）</w:t>
            </w:r>
          </w:p>
        </w:tc>
        <w:tc>
          <w:tcPr>
            <w:tcW w:w="8476" w:type="dxa"/>
            <w:vAlign w:val="center"/>
          </w:tcPr>
          <w:p w14:paraId="68D7B085">
            <w:pPr>
              <w:autoSpaceDE w:val="0"/>
              <w:autoSpaceDN w:val="0"/>
              <w:adjustRightInd w:val="0"/>
              <w:spacing w:before="50"/>
              <w:ind w:left="1" w:leftChars="-6" w:right="4" w:hanging="14" w:hangingChars="6"/>
              <w:jc w:val="left"/>
              <w:rPr>
                <w:rFonts w:ascii="仿宋" w:hAnsi="仿宋" w:eastAsia="仿宋"/>
                <w:color w:val="000000"/>
                <w:spacing w:val="1"/>
                <w:kern w:val="0"/>
                <w:sz w:val="24"/>
              </w:rPr>
            </w:pPr>
            <w:r>
              <w:rPr>
                <w:rFonts w:hint="eastAsia" w:ascii="仿宋" w:hAnsi="仿宋" w:eastAsia="仿宋"/>
                <w:color w:val="000000"/>
                <w:spacing w:val="1"/>
                <w:kern w:val="0"/>
                <w:sz w:val="24"/>
              </w:rPr>
              <w:t>企业有2</w:t>
            </w:r>
            <w:r>
              <w:rPr>
                <w:rFonts w:ascii="仿宋" w:hAnsi="仿宋" w:eastAsia="仿宋"/>
                <w:color w:val="000000"/>
                <w:spacing w:val="1"/>
                <w:kern w:val="0"/>
                <w:sz w:val="24"/>
              </w:rPr>
              <w:t>0</w:t>
            </w:r>
            <w:r>
              <w:rPr>
                <w:rFonts w:hint="eastAsia" w:ascii="仿宋" w:hAnsi="仿宋" w:eastAsia="仿宋"/>
                <w:color w:val="000000"/>
                <w:spacing w:val="1"/>
                <w:kern w:val="0"/>
                <w:sz w:val="24"/>
                <w:lang w:val="en-US" w:eastAsia="zh-CN"/>
              </w:rPr>
              <w:t>23</w:t>
            </w:r>
            <w:r>
              <w:rPr>
                <w:rFonts w:hint="eastAsia" w:ascii="仿宋" w:hAnsi="仿宋" w:eastAsia="仿宋"/>
                <w:color w:val="000000"/>
                <w:spacing w:val="1"/>
                <w:kern w:val="0"/>
                <w:sz w:val="24"/>
              </w:rPr>
              <w:t>年1月</w:t>
            </w:r>
            <w:r>
              <w:rPr>
                <w:rFonts w:ascii="仿宋" w:hAnsi="仿宋" w:eastAsia="仿宋"/>
                <w:color w:val="000000"/>
                <w:spacing w:val="1"/>
                <w:kern w:val="0"/>
                <w:sz w:val="24"/>
              </w:rPr>
              <w:t>1</w:t>
            </w:r>
            <w:r>
              <w:rPr>
                <w:rFonts w:hint="eastAsia" w:ascii="仿宋" w:hAnsi="仿宋" w:eastAsia="仿宋"/>
                <w:color w:val="000000"/>
                <w:spacing w:val="1"/>
                <w:kern w:val="0"/>
                <w:sz w:val="24"/>
              </w:rPr>
              <w:t>日以来（以合同日期为准）污水处理维护业绩的每一项得2分，最高得</w:t>
            </w:r>
            <w:r>
              <w:rPr>
                <w:rFonts w:hint="eastAsia" w:ascii="仿宋" w:hAnsi="仿宋" w:eastAsia="仿宋"/>
                <w:color w:val="000000"/>
                <w:spacing w:val="1"/>
                <w:kern w:val="0"/>
                <w:sz w:val="24"/>
                <w:lang w:val="en-US" w:eastAsia="zh-CN"/>
              </w:rPr>
              <w:t>4</w:t>
            </w:r>
            <w:r>
              <w:rPr>
                <w:rFonts w:hint="eastAsia" w:ascii="仿宋" w:hAnsi="仿宋" w:eastAsia="仿宋"/>
                <w:color w:val="000000"/>
                <w:spacing w:val="1"/>
                <w:kern w:val="0"/>
                <w:sz w:val="24"/>
              </w:rPr>
              <w:t>分；</w:t>
            </w:r>
          </w:p>
          <w:p w14:paraId="142F2F29">
            <w:pPr>
              <w:autoSpaceDE w:val="0"/>
              <w:autoSpaceDN w:val="0"/>
              <w:adjustRightInd w:val="0"/>
              <w:spacing w:before="50"/>
              <w:ind w:left="1" w:leftChars="-6" w:right="4" w:hanging="14" w:hangingChars="6"/>
              <w:jc w:val="left"/>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rPr>
              <w:t>企业具有质量管理体系认证证书（</w:t>
            </w:r>
            <w:r>
              <w:rPr>
                <w:rFonts w:hint="eastAsia" w:ascii="仿宋" w:hAnsi="仿宋" w:eastAsia="仿宋" w:cs="仿宋"/>
                <w:bCs/>
                <w:color w:val="000000"/>
                <w:sz w:val="24"/>
                <w:szCs w:val="24"/>
              </w:rPr>
              <w:t>ISO9001</w:t>
            </w:r>
            <w:r>
              <w:rPr>
                <w:rFonts w:hint="eastAsia" w:ascii="仿宋" w:hAnsi="仿宋" w:eastAsia="仿宋" w:cs="仿宋"/>
                <w:color w:val="000000"/>
                <w:spacing w:val="1"/>
                <w:kern w:val="0"/>
                <w:sz w:val="24"/>
                <w:szCs w:val="24"/>
              </w:rPr>
              <w:t>）的得</w:t>
            </w:r>
            <w:r>
              <w:rPr>
                <w:rFonts w:hint="eastAsia" w:ascii="仿宋" w:hAnsi="仿宋" w:eastAsia="仿宋" w:cs="仿宋"/>
                <w:color w:val="000000"/>
                <w:spacing w:val="1"/>
                <w:kern w:val="0"/>
                <w:sz w:val="24"/>
                <w:szCs w:val="24"/>
                <w:lang w:val="en-US" w:eastAsia="zh-CN"/>
              </w:rPr>
              <w:t>2</w:t>
            </w:r>
            <w:r>
              <w:rPr>
                <w:rFonts w:hint="eastAsia" w:ascii="仿宋" w:hAnsi="仿宋" w:eastAsia="仿宋" w:cs="仿宋"/>
                <w:color w:val="000000"/>
                <w:spacing w:val="1"/>
                <w:kern w:val="0"/>
                <w:sz w:val="24"/>
                <w:szCs w:val="24"/>
              </w:rPr>
              <w:t>分；</w:t>
            </w:r>
          </w:p>
          <w:p w14:paraId="57108BCB">
            <w:pPr>
              <w:adjustRightInd w:val="0"/>
              <w:snapToGrid w:val="0"/>
              <w:spacing w:line="360" w:lineRule="auto"/>
              <w:rPr>
                <w:rFonts w:hint="eastAsia" w:ascii="仿宋" w:hAnsi="仿宋" w:eastAsia="仿宋" w:cs="仿宋"/>
                <w:b w:val="0"/>
                <w:bCs/>
                <w:color w:val="000000"/>
                <w:spacing w:val="1"/>
                <w:kern w:val="0"/>
                <w:sz w:val="24"/>
                <w:szCs w:val="24"/>
                <w:lang w:val="en-US" w:eastAsia="zh-CN" w:bidi="ar-SA"/>
              </w:rPr>
            </w:pPr>
            <w:r>
              <w:rPr>
                <w:rFonts w:hint="eastAsia" w:ascii="仿宋" w:hAnsi="仿宋" w:eastAsia="仿宋" w:cs="仿宋"/>
                <w:color w:val="000000"/>
                <w:spacing w:val="1"/>
                <w:kern w:val="0"/>
                <w:sz w:val="24"/>
                <w:szCs w:val="24"/>
              </w:rPr>
              <w:t>（提供相关证明并在投标文件中提供复印件）</w:t>
            </w:r>
          </w:p>
        </w:tc>
      </w:tr>
      <w:tr w14:paraId="26E7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68" w:type="dxa"/>
            <w:vAlign w:val="center"/>
          </w:tcPr>
          <w:p w14:paraId="1BDC70EB">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lang w:val="en-US" w:eastAsia="zh-CN"/>
              </w:rPr>
            </w:pPr>
            <w:r>
              <w:rPr>
                <w:rFonts w:hint="eastAsia" w:ascii="仿宋" w:hAnsi="仿宋" w:eastAsia="仿宋"/>
                <w:b w:val="0"/>
                <w:bCs/>
                <w:color w:val="auto"/>
                <w:kern w:val="0"/>
                <w:sz w:val="24"/>
                <w:szCs w:val="24"/>
                <w:lang w:val="en-US" w:eastAsia="zh-CN"/>
              </w:rPr>
              <w:t>服务承诺与技术（4分）</w:t>
            </w:r>
          </w:p>
        </w:tc>
        <w:tc>
          <w:tcPr>
            <w:tcW w:w="8476" w:type="dxa"/>
            <w:vAlign w:val="center"/>
          </w:tcPr>
          <w:p w14:paraId="15A2ADEC">
            <w:pPr>
              <w:widowControl/>
              <w:adjustRightInd w:val="0"/>
              <w:snapToGrid w:val="0"/>
              <w:spacing w:line="360" w:lineRule="auto"/>
              <w:ind w:firstLine="242" w:firstLineChars="100"/>
              <w:rPr>
                <w:rFonts w:hint="eastAsia" w:ascii="仿宋" w:hAnsi="仿宋" w:eastAsia="仿宋"/>
                <w:color w:val="auto"/>
                <w:kern w:val="0"/>
                <w:sz w:val="24"/>
                <w:szCs w:val="24"/>
                <w:lang w:eastAsia="zh-CN"/>
              </w:rPr>
            </w:pPr>
            <w:r>
              <w:rPr>
                <w:rFonts w:hint="eastAsia" w:ascii="仿宋" w:hAnsi="仿宋" w:eastAsia="仿宋"/>
                <w:color w:val="000000"/>
                <w:spacing w:val="1"/>
                <w:kern w:val="0"/>
                <w:sz w:val="24"/>
              </w:rPr>
              <w:t>供应商详细说明服务承诺、服务期限、服务措施、后期服务、其他服务承诺的内容、形式，供应商提供其他服务、免费货物及优惠条件等具有较高实用性或价值的优惠条件的得</w:t>
            </w:r>
            <w:r>
              <w:rPr>
                <w:rFonts w:hint="eastAsia" w:ascii="仿宋" w:hAnsi="仿宋" w:eastAsia="仿宋"/>
                <w:color w:val="000000"/>
                <w:spacing w:val="1"/>
                <w:kern w:val="0"/>
                <w:sz w:val="24"/>
                <w:lang w:val="en-US" w:eastAsia="zh-CN"/>
              </w:rPr>
              <w:t>4</w:t>
            </w:r>
            <w:r>
              <w:rPr>
                <w:rFonts w:hint="eastAsia" w:ascii="仿宋" w:hAnsi="仿宋" w:eastAsia="仿宋"/>
                <w:color w:val="000000"/>
                <w:spacing w:val="1"/>
                <w:kern w:val="0"/>
                <w:sz w:val="24"/>
              </w:rPr>
              <w:t>分；供应商提供其他服务、免费货物及优惠条件等具有一般实用性或价值的优惠条件的得</w:t>
            </w:r>
            <w:r>
              <w:rPr>
                <w:rFonts w:hint="eastAsia" w:ascii="仿宋" w:hAnsi="仿宋" w:eastAsia="仿宋"/>
                <w:color w:val="000000"/>
                <w:spacing w:val="1"/>
                <w:kern w:val="0"/>
                <w:sz w:val="24"/>
                <w:lang w:val="en-US" w:eastAsia="zh-CN"/>
              </w:rPr>
              <w:t>2</w:t>
            </w:r>
            <w:r>
              <w:rPr>
                <w:rFonts w:hint="eastAsia" w:ascii="仿宋" w:hAnsi="仿宋" w:eastAsia="仿宋"/>
                <w:color w:val="000000"/>
                <w:spacing w:val="1"/>
                <w:kern w:val="0"/>
                <w:sz w:val="24"/>
              </w:rPr>
              <w:t>分；未提供的不得分</w:t>
            </w:r>
            <w:r>
              <w:rPr>
                <w:rFonts w:hint="eastAsia" w:ascii="仿宋" w:hAnsi="仿宋" w:eastAsia="仿宋"/>
                <w:color w:val="000000"/>
                <w:spacing w:val="1"/>
                <w:kern w:val="0"/>
                <w:sz w:val="24"/>
                <w:lang w:eastAsia="zh-CN"/>
              </w:rPr>
              <w:t>。</w:t>
            </w:r>
          </w:p>
        </w:tc>
      </w:tr>
      <w:tr w14:paraId="3C6D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68" w:type="dxa"/>
            <w:vAlign w:val="center"/>
          </w:tcPr>
          <w:p w14:paraId="73ACA1E2">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运维方案（5分）</w:t>
            </w:r>
          </w:p>
        </w:tc>
        <w:tc>
          <w:tcPr>
            <w:tcW w:w="8476" w:type="dxa"/>
            <w:vAlign w:val="center"/>
          </w:tcPr>
          <w:p w14:paraId="05764E03">
            <w:pPr>
              <w:autoSpaceDE w:val="0"/>
              <w:autoSpaceDN w:val="0"/>
              <w:adjustRightInd w:val="0"/>
              <w:spacing w:before="50"/>
              <w:ind w:left="1" w:leftChars="-6" w:right="4" w:hanging="14" w:hangingChars="6"/>
              <w:jc w:val="left"/>
              <w:rPr>
                <w:rFonts w:ascii="仿宋" w:hAnsi="仿宋" w:eastAsia="仿宋"/>
                <w:color w:val="000000"/>
                <w:spacing w:val="1"/>
                <w:kern w:val="0"/>
                <w:sz w:val="24"/>
              </w:rPr>
            </w:pPr>
            <w:r>
              <w:rPr>
                <w:rFonts w:hint="eastAsia" w:ascii="仿宋" w:hAnsi="仿宋" w:eastAsia="仿宋"/>
                <w:color w:val="000000"/>
                <w:spacing w:val="1"/>
                <w:kern w:val="0"/>
                <w:sz w:val="24"/>
              </w:rPr>
              <w:t>1、方案完整性好、稳定性强、易用、易维护，优于采购人需求得</w:t>
            </w:r>
            <w:r>
              <w:rPr>
                <w:rFonts w:hint="eastAsia" w:ascii="仿宋" w:hAnsi="仿宋" w:eastAsia="仿宋"/>
                <w:color w:val="000000"/>
                <w:spacing w:val="1"/>
                <w:kern w:val="0"/>
                <w:sz w:val="24"/>
                <w:lang w:val="en-US" w:eastAsia="zh-CN"/>
              </w:rPr>
              <w:t>5</w:t>
            </w:r>
            <w:r>
              <w:rPr>
                <w:rFonts w:hint="eastAsia" w:ascii="仿宋" w:hAnsi="仿宋" w:eastAsia="仿宋"/>
                <w:color w:val="000000"/>
                <w:spacing w:val="1"/>
                <w:kern w:val="0"/>
                <w:sz w:val="24"/>
              </w:rPr>
              <w:t>分；</w:t>
            </w:r>
          </w:p>
          <w:p w14:paraId="388ADAFF">
            <w:pPr>
              <w:autoSpaceDE w:val="0"/>
              <w:autoSpaceDN w:val="0"/>
              <w:adjustRightInd w:val="0"/>
              <w:spacing w:before="50"/>
              <w:ind w:left="1" w:leftChars="-6" w:right="4" w:hanging="14" w:hangingChars="6"/>
              <w:jc w:val="left"/>
              <w:rPr>
                <w:rFonts w:ascii="仿宋" w:hAnsi="仿宋" w:eastAsia="仿宋"/>
                <w:color w:val="000000"/>
                <w:spacing w:val="1"/>
                <w:kern w:val="0"/>
                <w:sz w:val="24"/>
              </w:rPr>
            </w:pPr>
            <w:r>
              <w:rPr>
                <w:rFonts w:hint="eastAsia" w:ascii="仿宋" w:hAnsi="仿宋" w:eastAsia="仿宋"/>
                <w:color w:val="000000"/>
                <w:spacing w:val="1"/>
                <w:kern w:val="0"/>
                <w:sz w:val="24"/>
              </w:rPr>
              <w:t>2、方案设计合理，满足采购人需求得</w:t>
            </w:r>
            <w:r>
              <w:rPr>
                <w:rFonts w:hint="eastAsia" w:ascii="仿宋" w:hAnsi="仿宋" w:eastAsia="仿宋"/>
                <w:color w:val="000000"/>
                <w:spacing w:val="1"/>
                <w:kern w:val="0"/>
                <w:sz w:val="24"/>
                <w:lang w:val="en-US" w:eastAsia="zh-CN"/>
              </w:rPr>
              <w:t>3</w:t>
            </w:r>
            <w:r>
              <w:rPr>
                <w:rFonts w:hint="eastAsia" w:ascii="仿宋" w:hAnsi="仿宋" w:eastAsia="仿宋"/>
                <w:color w:val="000000"/>
                <w:spacing w:val="1"/>
                <w:kern w:val="0"/>
                <w:sz w:val="24"/>
              </w:rPr>
              <w:t>分；</w:t>
            </w:r>
          </w:p>
          <w:p w14:paraId="01C03A7A">
            <w:pPr>
              <w:widowControl/>
              <w:adjustRightInd w:val="0"/>
              <w:snapToGrid w:val="0"/>
              <w:spacing w:line="360" w:lineRule="auto"/>
              <w:rPr>
                <w:rFonts w:hint="eastAsia" w:ascii="仿宋" w:hAnsi="仿宋" w:eastAsia="仿宋"/>
                <w:color w:val="000000"/>
                <w:spacing w:val="1"/>
                <w:kern w:val="0"/>
                <w:sz w:val="24"/>
              </w:rPr>
            </w:pPr>
            <w:r>
              <w:rPr>
                <w:rFonts w:hint="eastAsia" w:ascii="仿宋" w:hAnsi="仿宋" w:eastAsia="仿宋"/>
                <w:color w:val="000000"/>
                <w:spacing w:val="1"/>
                <w:kern w:val="0"/>
                <w:sz w:val="24"/>
              </w:rPr>
              <w:t>3、方案基本完整，有部分缺陷得</w:t>
            </w:r>
            <w:r>
              <w:rPr>
                <w:rFonts w:hint="eastAsia" w:ascii="仿宋" w:hAnsi="仿宋" w:eastAsia="仿宋"/>
                <w:color w:val="000000"/>
                <w:spacing w:val="1"/>
                <w:kern w:val="0"/>
                <w:sz w:val="24"/>
                <w:lang w:val="en-US" w:eastAsia="zh-CN"/>
              </w:rPr>
              <w:t>1</w:t>
            </w:r>
            <w:r>
              <w:rPr>
                <w:rFonts w:hint="eastAsia" w:ascii="仿宋" w:hAnsi="仿宋" w:eastAsia="仿宋"/>
                <w:color w:val="000000"/>
                <w:spacing w:val="1"/>
                <w:kern w:val="0"/>
                <w:sz w:val="24"/>
              </w:rPr>
              <w:t>分；</w:t>
            </w:r>
          </w:p>
        </w:tc>
      </w:tr>
    </w:tbl>
    <w:p w14:paraId="39413DC6">
      <w:pPr>
        <w:jc w:val="center"/>
        <w:rPr>
          <w:rFonts w:hint="eastAsia" w:ascii="宋体" w:hAnsi="宋体"/>
          <w:b/>
          <w:bCs/>
          <w:sz w:val="36"/>
          <w:szCs w:val="36"/>
          <w:lang w:eastAsia="zh-CN"/>
        </w:rPr>
      </w:pPr>
    </w:p>
    <w:p w14:paraId="4E5609BA">
      <w:pPr>
        <w:jc w:val="center"/>
        <w:rPr>
          <w:rFonts w:hint="eastAsia" w:ascii="宋体" w:hAnsi="宋体"/>
          <w:b/>
          <w:bCs/>
          <w:sz w:val="36"/>
          <w:szCs w:val="36"/>
          <w:lang w:eastAsia="zh-CN"/>
        </w:rPr>
      </w:pPr>
    </w:p>
    <w:p w14:paraId="35CC86D5">
      <w:pPr>
        <w:jc w:val="center"/>
        <w:rPr>
          <w:rFonts w:hint="eastAsia" w:ascii="宋体" w:hAnsi="宋体"/>
          <w:b/>
          <w:bCs/>
          <w:sz w:val="36"/>
          <w:szCs w:val="36"/>
          <w:lang w:eastAsia="zh-CN"/>
        </w:rPr>
      </w:pPr>
    </w:p>
    <w:p w14:paraId="107124D4">
      <w:pPr>
        <w:jc w:val="center"/>
        <w:rPr>
          <w:rFonts w:hint="eastAsia" w:ascii="宋体" w:hAnsi="宋体"/>
          <w:b/>
          <w:bCs/>
          <w:sz w:val="36"/>
          <w:szCs w:val="36"/>
          <w:lang w:eastAsia="zh-CN"/>
        </w:rPr>
      </w:pPr>
    </w:p>
    <w:p w14:paraId="3183CCAD">
      <w:pPr>
        <w:jc w:val="center"/>
        <w:rPr>
          <w:rFonts w:hint="eastAsia" w:ascii="宋体" w:hAnsi="宋体"/>
          <w:b/>
          <w:bCs/>
          <w:sz w:val="36"/>
          <w:szCs w:val="36"/>
          <w:lang w:eastAsia="zh-CN"/>
        </w:rPr>
      </w:pPr>
    </w:p>
    <w:p w14:paraId="6CE3903C">
      <w:pPr>
        <w:jc w:val="center"/>
        <w:rPr>
          <w:rFonts w:hint="eastAsia" w:ascii="宋体" w:hAnsi="宋体"/>
          <w:b/>
          <w:bCs/>
          <w:sz w:val="36"/>
          <w:szCs w:val="36"/>
          <w:lang w:eastAsia="zh-CN"/>
        </w:rPr>
      </w:pPr>
    </w:p>
    <w:p w14:paraId="67B2E0DA">
      <w:pPr>
        <w:jc w:val="center"/>
        <w:rPr>
          <w:rFonts w:hint="eastAsia" w:ascii="宋体" w:hAnsi="宋体"/>
          <w:b/>
          <w:bCs/>
          <w:sz w:val="36"/>
          <w:szCs w:val="36"/>
          <w:lang w:eastAsia="zh-CN"/>
        </w:rPr>
      </w:pPr>
    </w:p>
    <w:p w14:paraId="7B143B83">
      <w:pPr>
        <w:jc w:val="center"/>
        <w:rPr>
          <w:rFonts w:hint="eastAsia" w:ascii="宋体" w:hAnsi="宋体"/>
          <w:b/>
          <w:bCs/>
          <w:sz w:val="36"/>
          <w:szCs w:val="36"/>
          <w:lang w:eastAsia="zh-CN"/>
        </w:rPr>
      </w:pPr>
    </w:p>
    <w:p w14:paraId="18CA9E90">
      <w:pPr>
        <w:jc w:val="both"/>
        <w:rPr>
          <w:rFonts w:hint="eastAsia" w:ascii="宋体" w:hAnsi="宋体"/>
          <w:b/>
          <w:bCs/>
          <w:sz w:val="36"/>
          <w:szCs w:val="36"/>
          <w:lang w:eastAsia="zh-CN"/>
        </w:rPr>
      </w:pPr>
    </w:p>
    <w:p w14:paraId="7EB3A821">
      <w:pPr>
        <w:jc w:val="center"/>
        <w:rPr>
          <w:rFonts w:ascii="宋体" w:hAnsi="宋体" w:eastAsia="宋体" w:cs="宋体"/>
          <w:b w:val="0"/>
          <w:i w:val="0"/>
          <w:color w:val="000000"/>
          <w:sz w:val="28"/>
        </w:rPr>
      </w:pPr>
      <w:r>
        <w:rPr>
          <w:rFonts w:hint="eastAsia" w:ascii="宋体" w:hAnsi="宋体"/>
          <w:b/>
          <w:bCs/>
          <w:sz w:val="36"/>
          <w:szCs w:val="36"/>
          <w:lang w:eastAsia="zh-CN"/>
        </w:rPr>
        <w:t>五、</w:t>
      </w:r>
      <w:r>
        <w:rPr>
          <w:rFonts w:hint="eastAsia" w:ascii="宋体" w:hAnsi="宋体"/>
          <w:b/>
          <w:bCs/>
          <w:sz w:val="36"/>
          <w:szCs w:val="36"/>
        </w:rPr>
        <w:t>合同格式样本</w:t>
      </w:r>
    </w:p>
    <w:p w14:paraId="49FB3BDE">
      <w:pPr>
        <w:wordWrap w:val="0"/>
        <w:spacing w:before="0" w:after="0" w:line="580" w:lineRule="atLeast"/>
        <w:ind w:right="0" w:firstLine="560" w:firstLineChars="200"/>
        <w:jc w:val="both"/>
        <w:textAlignment w:val="baseline"/>
        <w:rPr>
          <w:sz w:val="28"/>
        </w:rPr>
      </w:pPr>
      <w:r>
        <w:rPr>
          <w:rFonts w:ascii="宋体" w:hAnsi="宋体" w:eastAsia="宋体" w:cs="宋体"/>
          <w:b w:val="0"/>
          <w:i w:val="0"/>
          <w:color w:val="000000"/>
          <w:sz w:val="28"/>
        </w:rPr>
        <w:t>甲方：濮阳县中医医院</w:t>
      </w:r>
    </w:p>
    <w:p w14:paraId="4CDBCD77">
      <w:pPr>
        <w:wordWrap w:val="0"/>
        <w:spacing w:before="0" w:after="0" w:line="580" w:lineRule="atLeast"/>
        <w:ind w:left="60" w:right="0" w:firstLine="560" w:firstLineChars="200"/>
        <w:jc w:val="both"/>
        <w:textAlignment w:val="baseline"/>
        <w:rPr>
          <w:sz w:val="28"/>
        </w:rPr>
      </w:pPr>
      <w:r>
        <w:rPr>
          <w:rFonts w:ascii="宋体" w:hAnsi="宋体" w:eastAsia="宋体" w:cs="宋体"/>
          <w:b w:val="0"/>
          <w:i w:val="0"/>
          <w:color w:val="000000"/>
          <w:sz w:val="28"/>
        </w:rPr>
        <w:t>乙方：</w:t>
      </w:r>
    </w:p>
    <w:p w14:paraId="598CAABF">
      <w:pPr>
        <w:wordWrap w:val="0"/>
        <w:spacing w:before="0" w:after="0" w:line="580" w:lineRule="atLeast"/>
        <w:ind w:left="60" w:right="1800" w:firstLine="520"/>
        <w:jc w:val="both"/>
        <w:textAlignment w:val="baseline"/>
        <w:rPr>
          <w:sz w:val="28"/>
        </w:rPr>
      </w:pPr>
      <w:r>
        <w:rPr>
          <w:rFonts w:ascii="宋体" w:hAnsi="宋体" w:eastAsia="宋体" w:cs="宋体"/>
          <w:b w:val="0"/>
          <w:i w:val="0"/>
          <w:color w:val="000000"/>
          <w:sz w:val="28"/>
        </w:rPr>
        <w:t>依照《中华人民共和国合同法》、《中华人民共和国建筑法》及其它有关法律、行政法规的规定，遵循平等、自愿、公平和诚实信用的原则，甲乙双方就服务项目发包事项协商一致，订立本合同，双方共同遵守。</w:t>
      </w:r>
    </w:p>
    <w:p w14:paraId="063D3847">
      <w:pPr>
        <w:wordWrap w:val="0"/>
        <w:spacing w:before="0" w:after="0" w:line="420" w:lineRule="atLeast"/>
        <w:ind w:left="580" w:right="0"/>
        <w:jc w:val="both"/>
        <w:textAlignment w:val="baseline"/>
        <w:rPr>
          <w:sz w:val="30"/>
          <w:szCs w:val="30"/>
        </w:rPr>
      </w:pPr>
      <w:r>
        <w:rPr>
          <w:rFonts w:ascii="黑体" w:hAnsi="黑体" w:eastAsia="黑体" w:cs="黑体"/>
          <w:b w:val="0"/>
          <w:i w:val="0"/>
          <w:color w:val="000000"/>
          <w:sz w:val="30"/>
          <w:szCs w:val="30"/>
        </w:rPr>
        <w:t>一、合同项目</w:t>
      </w:r>
    </w:p>
    <w:p w14:paraId="2CCDD3A3">
      <w:pPr>
        <w:wordWrap w:val="0"/>
        <w:spacing w:before="0" w:after="0" w:line="580" w:lineRule="atLeast"/>
        <w:ind w:left="60" w:right="1800" w:firstLine="520"/>
        <w:jc w:val="both"/>
        <w:textAlignment w:val="baseline"/>
        <w:rPr>
          <w:sz w:val="28"/>
        </w:rPr>
      </w:pPr>
      <w:r>
        <w:rPr>
          <w:rFonts w:ascii="宋体" w:hAnsi="宋体" w:eastAsia="宋体" w:cs="宋体"/>
          <w:b w:val="0"/>
          <w:i w:val="0"/>
          <w:color w:val="000000"/>
          <w:sz w:val="28"/>
        </w:rPr>
        <w:t>濮阳市中医医院濮阳县医院(濮阳县中医医院)医疗废水处理运行维护保养托管。</w:t>
      </w:r>
    </w:p>
    <w:p w14:paraId="771EC69B">
      <w:pPr>
        <w:wordWrap w:val="0"/>
        <w:spacing w:before="0" w:after="0" w:line="420" w:lineRule="atLeast"/>
        <w:ind w:left="580" w:right="0"/>
        <w:jc w:val="both"/>
        <w:textAlignment w:val="baseline"/>
        <w:rPr>
          <w:sz w:val="30"/>
          <w:szCs w:val="30"/>
        </w:rPr>
      </w:pPr>
      <w:r>
        <w:rPr>
          <w:rFonts w:ascii="黑体" w:hAnsi="黑体" w:eastAsia="黑体" w:cs="黑体"/>
          <w:b w:val="0"/>
          <w:i w:val="0"/>
          <w:color w:val="000000"/>
          <w:sz w:val="30"/>
          <w:szCs w:val="30"/>
        </w:rPr>
        <w:t>二、合同期限</w:t>
      </w:r>
    </w:p>
    <w:p w14:paraId="24CDA091">
      <w:pPr>
        <w:wordWrap w:val="0"/>
        <w:spacing w:before="0" w:after="0" w:line="580" w:lineRule="atLeast"/>
        <w:ind w:left="580" w:right="0"/>
        <w:jc w:val="both"/>
        <w:textAlignment w:val="baseline"/>
        <w:rPr>
          <w:sz w:val="28"/>
        </w:rPr>
      </w:pPr>
      <w:r>
        <w:rPr>
          <w:rFonts w:ascii="宋体" w:hAnsi="宋体" w:eastAsia="宋体" w:cs="宋体"/>
          <w:b w:val="0"/>
          <w:i w:val="0"/>
          <w:color w:val="000000"/>
          <w:sz w:val="28"/>
        </w:rPr>
        <w:t>合同期限暂定三年, 自</w:t>
      </w:r>
      <w:r>
        <w:rPr>
          <w:rFonts w:hint="eastAsia" w:ascii="宋体" w:hAnsi="宋体" w:eastAsia="宋体" w:cs="宋体"/>
          <w:b w:val="0"/>
          <w:i w:val="0"/>
          <w:color w:val="000000"/>
          <w:sz w:val="28"/>
          <w:lang w:val="en-US" w:eastAsia="zh-CN"/>
        </w:rPr>
        <w:t>_____</w:t>
      </w:r>
      <w:r>
        <w:rPr>
          <w:rFonts w:ascii="宋体" w:hAnsi="宋体" w:eastAsia="宋体" w:cs="宋体"/>
          <w:b w:val="0"/>
          <w:i w:val="0"/>
          <w:color w:val="000000"/>
          <w:sz w:val="28"/>
        </w:rPr>
        <w:t>年</w:t>
      </w:r>
      <w:r>
        <w:rPr>
          <w:rFonts w:hint="eastAsia" w:ascii="宋体" w:hAnsi="宋体" w:eastAsia="宋体" w:cs="宋体"/>
          <w:b w:val="0"/>
          <w:i w:val="0"/>
          <w:color w:val="000000"/>
          <w:sz w:val="28"/>
          <w:lang w:val="en-US" w:eastAsia="zh-CN"/>
        </w:rPr>
        <w:t>___</w:t>
      </w:r>
      <w:r>
        <w:rPr>
          <w:rFonts w:ascii="宋体" w:hAnsi="宋体" w:eastAsia="宋体" w:cs="宋体"/>
          <w:b w:val="0"/>
          <w:i w:val="0"/>
          <w:color w:val="000000"/>
          <w:sz w:val="28"/>
        </w:rPr>
        <w:t>月</w:t>
      </w:r>
      <w:r>
        <w:rPr>
          <w:rFonts w:hint="eastAsia" w:ascii="宋体" w:hAnsi="宋体" w:eastAsia="宋体" w:cs="宋体"/>
          <w:b w:val="0"/>
          <w:i w:val="0"/>
          <w:color w:val="000000"/>
          <w:sz w:val="28"/>
          <w:lang w:val="en-US" w:eastAsia="zh-CN"/>
        </w:rPr>
        <w:t>___</w:t>
      </w:r>
      <w:r>
        <w:rPr>
          <w:rFonts w:ascii="宋体" w:hAnsi="宋体" w:eastAsia="宋体" w:cs="宋体"/>
          <w:b w:val="0"/>
          <w:i w:val="0"/>
          <w:color w:val="000000"/>
          <w:sz w:val="28"/>
        </w:rPr>
        <w:t xml:space="preserve">日至 </w:t>
      </w:r>
      <w:r>
        <w:rPr>
          <w:rFonts w:hint="eastAsia" w:ascii="宋体" w:hAnsi="宋体" w:eastAsia="宋体" w:cs="宋体"/>
          <w:b w:val="0"/>
          <w:i w:val="0"/>
          <w:color w:val="000000"/>
          <w:sz w:val="28"/>
          <w:lang w:val="en-US" w:eastAsia="zh-CN"/>
        </w:rPr>
        <w:t>_____</w:t>
      </w:r>
      <w:r>
        <w:rPr>
          <w:rFonts w:ascii="宋体" w:hAnsi="宋体" w:eastAsia="宋体" w:cs="宋体"/>
          <w:b w:val="0"/>
          <w:i w:val="0"/>
          <w:color w:val="000000"/>
          <w:sz w:val="28"/>
        </w:rPr>
        <w:t>年</w:t>
      </w:r>
      <w:r>
        <w:rPr>
          <w:rFonts w:hint="eastAsia" w:ascii="宋体" w:hAnsi="宋体" w:eastAsia="宋体" w:cs="宋体"/>
          <w:b w:val="0"/>
          <w:i w:val="0"/>
          <w:color w:val="000000"/>
          <w:sz w:val="28"/>
          <w:lang w:val="en-US" w:eastAsia="zh-CN"/>
        </w:rPr>
        <w:t>___</w:t>
      </w:r>
      <w:r>
        <w:rPr>
          <w:rFonts w:ascii="宋体" w:hAnsi="宋体" w:eastAsia="宋体" w:cs="宋体"/>
          <w:b w:val="0"/>
          <w:i w:val="0"/>
          <w:color w:val="000000"/>
          <w:sz w:val="28"/>
        </w:rPr>
        <w:t>月</w:t>
      </w:r>
      <w:r>
        <w:rPr>
          <w:rFonts w:hint="eastAsia" w:ascii="宋体" w:hAnsi="宋体" w:eastAsia="宋体" w:cs="宋体"/>
          <w:b w:val="0"/>
          <w:i w:val="0"/>
          <w:color w:val="000000"/>
          <w:sz w:val="28"/>
          <w:lang w:val="en-US" w:eastAsia="zh-CN"/>
        </w:rPr>
        <w:t>___</w:t>
      </w:r>
      <w:r>
        <w:rPr>
          <w:rFonts w:ascii="宋体" w:hAnsi="宋体" w:eastAsia="宋体" w:cs="宋体"/>
          <w:b w:val="0"/>
          <w:i w:val="0"/>
          <w:color w:val="000000"/>
          <w:sz w:val="28"/>
        </w:rPr>
        <w:t>日。</w:t>
      </w:r>
    </w:p>
    <w:p w14:paraId="5713F33A">
      <w:pPr>
        <w:wordWrap w:val="0"/>
        <w:spacing w:before="0" w:after="0" w:line="420" w:lineRule="atLeast"/>
        <w:ind w:left="580" w:right="0"/>
        <w:jc w:val="both"/>
        <w:textAlignment w:val="baseline"/>
        <w:rPr>
          <w:sz w:val="30"/>
          <w:szCs w:val="30"/>
        </w:rPr>
      </w:pPr>
      <w:r>
        <w:rPr>
          <w:rFonts w:ascii="黑体" w:hAnsi="黑体" w:eastAsia="黑体" w:cs="黑体"/>
          <w:b w:val="0"/>
          <w:i w:val="0"/>
          <w:color w:val="000000"/>
          <w:sz w:val="30"/>
          <w:szCs w:val="30"/>
        </w:rPr>
        <w:t>三、排放标准</w:t>
      </w:r>
    </w:p>
    <w:p w14:paraId="14A0CBE7">
      <w:pPr>
        <w:wordWrap w:val="0"/>
        <w:spacing w:before="0" w:after="0" w:line="580" w:lineRule="atLeast"/>
        <w:ind w:left="60" w:right="1780" w:firstLine="520"/>
        <w:jc w:val="both"/>
        <w:textAlignment w:val="baseline"/>
        <w:rPr>
          <w:sz w:val="28"/>
        </w:rPr>
      </w:pPr>
      <w:r>
        <w:rPr>
          <w:rFonts w:ascii="宋体" w:hAnsi="宋体" w:eastAsia="宋体" w:cs="宋体"/>
          <w:b w:val="0"/>
          <w:i w:val="0"/>
          <w:color w:val="000000"/>
          <w:sz w:val="28"/>
        </w:rPr>
        <w:t>按照 GB18466-2005《医疗机构水污染物排放标准》及预处理排放标准执行。</w:t>
      </w:r>
    </w:p>
    <w:p w14:paraId="45BC4071">
      <w:pPr>
        <w:wordWrap w:val="0"/>
        <w:spacing w:before="0" w:after="0" w:line="420" w:lineRule="atLeast"/>
        <w:ind w:left="580" w:right="0"/>
        <w:jc w:val="both"/>
        <w:textAlignment w:val="baseline"/>
        <w:rPr>
          <w:sz w:val="30"/>
          <w:szCs w:val="30"/>
        </w:rPr>
      </w:pPr>
      <w:r>
        <w:rPr>
          <w:rFonts w:ascii="黑体" w:hAnsi="黑体" w:eastAsia="黑体" w:cs="黑体"/>
          <w:b w:val="0"/>
          <w:i w:val="0"/>
          <w:color w:val="000000"/>
          <w:sz w:val="30"/>
          <w:szCs w:val="30"/>
        </w:rPr>
        <w:t>四、双方义务</w:t>
      </w:r>
    </w:p>
    <w:p w14:paraId="32A09AFA">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(一) 甲方</w:t>
      </w:r>
    </w:p>
    <w:p w14:paraId="7000C0A8">
      <w:pPr>
        <w:wordWrap w:val="0"/>
        <w:spacing w:before="0" w:after="0" w:line="580" w:lineRule="atLeast"/>
        <w:ind w:left="60" w:right="1780" w:firstLine="520"/>
        <w:jc w:val="both"/>
        <w:textAlignment w:val="baseline"/>
        <w:rPr>
          <w:sz w:val="28"/>
        </w:rPr>
      </w:pPr>
      <w:r>
        <w:rPr>
          <w:rFonts w:ascii="宋体" w:hAnsi="宋体" w:eastAsia="宋体" w:cs="宋体"/>
          <w:b w:val="0"/>
          <w:i w:val="0"/>
          <w:color w:val="000000"/>
          <w:sz w:val="28"/>
        </w:rPr>
        <w:t>1、双方合同签订后， 甲方派人配合乙方及时了解医院废水处理情况。</w:t>
      </w:r>
    </w:p>
    <w:p w14:paraId="3BF0A50C">
      <w:pPr>
        <w:wordWrap w:val="0"/>
        <w:spacing w:before="0" w:after="0" w:line="580" w:lineRule="atLeast"/>
        <w:ind w:left="580" w:right="0"/>
        <w:jc w:val="both"/>
        <w:textAlignment w:val="baseline"/>
        <w:rPr>
          <w:sz w:val="28"/>
        </w:rPr>
      </w:pPr>
      <w:r>
        <w:rPr>
          <w:rFonts w:ascii="宋体" w:hAnsi="宋体" w:eastAsia="宋体" w:cs="宋体"/>
          <w:b w:val="0"/>
          <w:i w:val="0"/>
          <w:color w:val="000000"/>
          <w:sz w:val="28"/>
        </w:rPr>
        <w:t>2、 甲方为乙方提供场所、设备情况，方便乙方工作。</w:t>
      </w:r>
    </w:p>
    <w:p w14:paraId="54FA5578">
      <w:pPr>
        <w:wordWrap w:val="0"/>
        <w:spacing w:before="0" w:after="0" w:line="580" w:lineRule="atLeast"/>
        <w:ind w:left="60" w:right="1780" w:firstLine="520"/>
        <w:jc w:val="both"/>
        <w:textAlignment w:val="baseline"/>
        <w:rPr>
          <w:sz w:val="28"/>
        </w:rPr>
      </w:pPr>
      <w:r>
        <w:rPr>
          <w:rFonts w:ascii="宋体" w:hAnsi="宋体" w:eastAsia="宋体" w:cs="宋体"/>
          <w:b w:val="0"/>
          <w:i w:val="0"/>
          <w:color w:val="000000"/>
          <w:sz w:val="28"/>
        </w:rPr>
        <w:t>3、未经乙方认可， 甲方不得邀请第三方单位对处理设备进行维修，否则乙方不承担由此产生的后果和责任。</w:t>
      </w:r>
    </w:p>
    <w:p w14:paraId="10EBD9F2">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(二)乙方</w:t>
      </w:r>
    </w:p>
    <w:p w14:paraId="2C9A322C">
      <w:pPr>
        <w:wordWrap w:val="0"/>
        <w:spacing w:before="0" w:after="0" w:line="580" w:lineRule="atLeast"/>
        <w:ind w:left="580" w:right="0"/>
        <w:jc w:val="both"/>
        <w:textAlignment w:val="baseline"/>
        <w:rPr>
          <w:sz w:val="28"/>
        </w:rPr>
      </w:pPr>
      <w:r>
        <w:rPr>
          <w:rFonts w:ascii="宋体" w:hAnsi="宋体" w:eastAsia="宋体" w:cs="宋体"/>
          <w:b w:val="0"/>
          <w:i w:val="0"/>
          <w:color w:val="000000"/>
          <w:sz w:val="28"/>
        </w:rPr>
        <w:t>1、乙方根据医院情况，对甲方医疗废水处理进行上门服务。</w:t>
      </w:r>
    </w:p>
    <w:p w14:paraId="1266314E">
      <w:pPr>
        <w:wordWrap w:val="0"/>
        <w:spacing w:before="0" w:after="0" w:line="160" w:lineRule="exact"/>
        <w:ind w:left="0" w:right="0"/>
        <w:jc w:val="both"/>
        <w:textAlignment w:val="baseline"/>
        <w:rPr>
          <w:sz w:val="14"/>
        </w:rPr>
      </w:pPr>
    </w:p>
    <w:p w14:paraId="341E6C13">
      <w:pPr>
        <w:wordWrap w:val="0"/>
        <w:spacing w:before="0" w:after="0" w:line="540" w:lineRule="atLeast"/>
        <w:ind w:left="20" w:right="240" w:firstLine="560"/>
        <w:jc w:val="both"/>
        <w:textAlignment w:val="baseline"/>
        <w:rPr>
          <w:sz w:val="30"/>
        </w:rPr>
      </w:pPr>
      <w:r>
        <w:rPr>
          <w:rFonts w:ascii="宋体" w:hAnsi="宋体" w:eastAsia="宋体" w:cs="宋体"/>
          <w:b w:val="0"/>
          <w:i w:val="0"/>
          <w:color w:val="000000"/>
          <w:sz w:val="30"/>
        </w:rPr>
        <w:t>2、对消毒设备进行定期检修维护保养，对污水池进行定期清洗消毒，按时添加消毒药品，确保污水处理设备运行安全可靠。</w:t>
      </w:r>
    </w:p>
    <w:p w14:paraId="72399152">
      <w:pPr>
        <w:wordWrap w:val="0"/>
        <w:spacing w:before="0" w:after="0" w:line="540" w:lineRule="atLeast"/>
        <w:ind w:left="20" w:right="260" w:firstLine="560"/>
        <w:jc w:val="both"/>
        <w:textAlignment w:val="baseline"/>
        <w:rPr>
          <w:rFonts w:ascii="宋体" w:hAnsi="宋体" w:eastAsia="宋体" w:cs="宋体"/>
          <w:b w:val="0"/>
          <w:i w:val="0"/>
          <w:color w:val="000000"/>
          <w:sz w:val="30"/>
        </w:rPr>
      </w:pPr>
      <w:r>
        <w:rPr>
          <w:rFonts w:ascii="宋体" w:hAnsi="宋体" w:eastAsia="宋体" w:cs="宋体"/>
          <w:b w:val="0"/>
          <w:i w:val="0"/>
          <w:color w:val="000000"/>
          <w:sz w:val="30"/>
        </w:rPr>
        <w:t>3、按照卫计委、环保局的规定， 自觉配合上级主管部门的监督抽样检测。保证常规检测达标排放，合同期内，如常规检测污水水质</w:t>
      </w:r>
    </w:p>
    <w:p w14:paraId="65FE8958">
      <w:pPr>
        <w:wordWrap w:val="0"/>
        <w:spacing w:before="0" w:after="0" w:line="540" w:lineRule="atLeast"/>
        <w:ind w:left="20" w:right="260" w:firstLine="560"/>
        <w:jc w:val="both"/>
        <w:textAlignment w:val="baseline"/>
        <w:rPr>
          <w:rFonts w:ascii="宋体" w:hAnsi="宋体" w:eastAsia="宋体" w:cs="宋体"/>
          <w:b w:val="0"/>
          <w:i w:val="0"/>
          <w:color w:val="000000"/>
          <w:sz w:val="30"/>
        </w:rPr>
      </w:pPr>
    </w:p>
    <w:p w14:paraId="787C6FCD">
      <w:pPr>
        <w:wordWrap w:val="0"/>
        <w:spacing w:before="0" w:after="0" w:line="540" w:lineRule="atLeast"/>
        <w:ind w:right="260"/>
        <w:jc w:val="both"/>
        <w:textAlignment w:val="baseline"/>
        <w:rPr>
          <w:sz w:val="30"/>
        </w:rPr>
      </w:pPr>
      <w:r>
        <w:rPr>
          <w:rFonts w:ascii="宋体" w:hAnsi="宋体" w:eastAsia="宋体" w:cs="宋体"/>
          <w:b w:val="0"/>
          <w:i w:val="0"/>
          <w:color w:val="000000"/>
          <w:sz w:val="30"/>
        </w:rPr>
        <w:t>不能达标排放，责任由乙方承担。</w:t>
      </w:r>
    </w:p>
    <w:p w14:paraId="77E5C78C">
      <w:pPr>
        <w:wordWrap w:val="0"/>
        <w:spacing w:before="0" w:after="0" w:line="540" w:lineRule="atLeast"/>
        <w:ind w:left="580" w:right="0"/>
        <w:jc w:val="both"/>
        <w:textAlignment w:val="baseline"/>
        <w:rPr>
          <w:rFonts w:hint="eastAsia" w:ascii="宋体" w:hAnsi="宋体" w:eastAsia="宋体" w:cs="宋体"/>
          <w:b w:val="0"/>
          <w:i w:val="0"/>
          <w:color w:val="000000"/>
          <w:sz w:val="30"/>
          <w:lang w:eastAsia="zh-CN"/>
        </w:rPr>
      </w:pPr>
      <w:r>
        <w:rPr>
          <w:rFonts w:ascii="宋体" w:hAnsi="宋体" w:eastAsia="宋体" w:cs="宋体"/>
          <w:b w:val="0"/>
          <w:i w:val="0"/>
          <w:color w:val="000000"/>
          <w:sz w:val="30"/>
        </w:rPr>
        <w:t>4、按照环保局规定</w:t>
      </w:r>
      <w:r>
        <w:rPr>
          <w:rFonts w:hint="eastAsia" w:ascii="宋体" w:hAnsi="宋体" w:eastAsia="宋体" w:cs="宋体"/>
          <w:b w:val="0"/>
          <w:i w:val="0"/>
          <w:color w:val="000000"/>
          <w:sz w:val="30"/>
          <w:lang w:eastAsia="zh-CN"/>
        </w:rPr>
        <w:t>：</w:t>
      </w:r>
    </w:p>
    <w:p w14:paraId="07DC6DDE">
      <w:pPr>
        <w:wordWrap w:val="0"/>
        <w:spacing w:before="0" w:after="0" w:line="540" w:lineRule="atLeast"/>
        <w:ind w:left="580" w:right="0"/>
        <w:jc w:val="both"/>
        <w:textAlignment w:val="baseline"/>
        <w:rPr>
          <w:rFonts w:hint="eastAsia" w:ascii="宋体" w:hAnsi="宋体" w:eastAsia="宋体" w:cs="宋体"/>
          <w:b w:val="0"/>
          <w:i w:val="0"/>
          <w:color w:val="000000"/>
          <w:sz w:val="30"/>
          <w:lang w:eastAsia="zh-CN"/>
        </w:rPr>
      </w:pPr>
      <w:r>
        <w:rPr>
          <w:rFonts w:hint="eastAsia" w:ascii="宋体" w:hAnsi="宋体" w:eastAsia="宋体" w:cs="宋体"/>
          <w:b w:val="0"/>
          <w:i w:val="0"/>
          <w:color w:val="000000"/>
          <w:sz w:val="30"/>
          <w:lang w:eastAsia="zh-CN"/>
        </w:rPr>
        <w:t>⑴每日做好污水排放登记。</w:t>
      </w:r>
    </w:p>
    <w:p w14:paraId="4C072016">
      <w:pPr>
        <w:wordWrap w:val="0"/>
        <w:spacing w:before="0" w:after="0" w:line="540" w:lineRule="atLeast"/>
        <w:ind w:right="0" w:firstLine="600" w:firstLineChars="200"/>
        <w:jc w:val="both"/>
        <w:textAlignment w:val="baseline"/>
        <w:rPr>
          <w:rFonts w:hint="eastAsia" w:ascii="宋体" w:hAnsi="宋体" w:eastAsia="宋体" w:cs="宋体"/>
          <w:b w:val="0"/>
          <w:i w:val="0"/>
          <w:color w:val="000000"/>
          <w:sz w:val="30"/>
          <w:lang w:eastAsia="zh-CN"/>
        </w:rPr>
      </w:pPr>
      <w:r>
        <w:rPr>
          <w:rFonts w:hint="eastAsia" w:ascii="宋体" w:hAnsi="宋体" w:eastAsia="宋体" w:cs="宋体"/>
          <w:b w:val="0"/>
          <w:i w:val="0"/>
          <w:color w:val="000000"/>
          <w:sz w:val="30"/>
          <w:lang w:eastAsia="zh-CN"/>
        </w:rPr>
        <w:t>⑵每周做好药物添加登记。</w:t>
      </w:r>
    </w:p>
    <w:p w14:paraId="4F3700BE">
      <w:pPr>
        <w:wordWrap w:val="0"/>
        <w:spacing w:before="0" w:after="0" w:line="540" w:lineRule="atLeast"/>
        <w:ind w:left="580" w:right="0"/>
        <w:jc w:val="both"/>
        <w:textAlignment w:val="baseline"/>
        <w:rPr>
          <w:rFonts w:hint="eastAsia" w:ascii="宋体" w:hAnsi="宋体" w:eastAsia="宋体" w:cs="宋体"/>
          <w:b w:val="0"/>
          <w:i w:val="0"/>
          <w:color w:val="000000"/>
          <w:sz w:val="30"/>
          <w:lang w:eastAsia="zh-CN"/>
        </w:rPr>
      </w:pPr>
      <w:r>
        <w:rPr>
          <w:rFonts w:hint="eastAsia" w:ascii="宋体" w:hAnsi="宋体" w:eastAsia="宋体" w:cs="宋体"/>
          <w:b w:val="0"/>
          <w:i w:val="0"/>
          <w:color w:val="000000"/>
          <w:sz w:val="30"/>
          <w:lang w:eastAsia="zh-CN"/>
        </w:rPr>
        <w:t>⑶每月对设备做好检修保养。</w:t>
      </w:r>
    </w:p>
    <w:p w14:paraId="2249FAA1">
      <w:pPr>
        <w:wordWrap w:val="0"/>
        <w:spacing w:before="0" w:after="0" w:line="540" w:lineRule="atLeast"/>
        <w:ind w:left="580" w:right="0"/>
        <w:jc w:val="both"/>
        <w:textAlignment w:val="baseline"/>
        <w:rPr>
          <w:rFonts w:hint="eastAsia" w:ascii="宋体" w:hAnsi="宋体" w:eastAsia="宋体" w:cs="宋体"/>
          <w:b w:val="0"/>
          <w:i w:val="0"/>
          <w:color w:val="000000"/>
          <w:sz w:val="30"/>
          <w:lang w:eastAsia="zh-CN"/>
        </w:rPr>
      </w:pPr>
      <w:r>
        <w:rPr>
          <w:rFonts w:hint="eastAsia" w:ascii="宋体" w:hAnsi="宋体" w:eastAsia="宋体" w:cs="宋体"/>
          <w:b w:val="0"/>
          <w:i w:val="0"/>
          <w:color w:val="000000"/>
          <w:sz w:val="30"/>
          <w:lang w:eastAsia="zh-CN"/>
        </w:rPr>
        <w:t>⑷每季度按照环保局要求对污水排放各种指标出检测报告一次。</w:t>
      </w:r>
    </w:p>
    <w:p w14:paraId="2727EC28">
      <w:pPr>
        <w:wordWrap w:val="0"/>
        <w:spacing w:before="0" w:after="0" w:line="540" w:lineRule="atLeast"/>
        <w:ind w:right="260" w:firstLine="600" w:firstLineChars="200"/>
        <w:jc w:val="both"/>
        <w:textAlignment w:val="baseline"/>
        <w:rPr>
          <w:sz w:val="30"/>
        </w:rPr>
      </w:pPr>
      <w:r>
        <w:rPr>
          <w:rFonts w:ascii="宋体" w:hAnsi="宋体" w:eastAsia="宋体" w:cs="宋体"/>
          <w:b w:val="0"/>
          <w:i w:val="0"/>
          <w:color w:val="000000"/>
          <w:sz w:val="30"/>
        </w:rPr>
        <w:t>5、在托管合同期间，如设备出观问题需要更换配件，配件费用由甲方承担， 乙方不收取任何服务费用。</w:t>
      </w:r>
    </w:p>
    <w:p w14:paraId="61BD1FD7">
      <w:pPr>
        <w:wordWrap w:val="0"/>
        <w:spacing w:before="0" w:after="0" w:line="540" w:lineRule="atLeast"/>
        <w:ind w:left="20" w:right="220" w:firstLine="560"/>
        <w:jc w:val="both"/>
        <w:textAlignment w:val="baseline"/>
        <w:rPr>
          <w:sz w:val="30"/>
        </w:rPr>
      </w:pPr>
      <w:r>
        <w:rPr>
          <w:rFonts w:ascii="宋体" w:hAnsi="宋体" w:eastAsia="宋体" w:cs="宋体"/>
          <w:b w:val="0"/>
          <w:i w:val="0"/>
          <w:color w:val="000000"/>
          <w:sz w:val="30"/>
        </w:rPr>
        <w:t>6、污水处理站运行维护及管理期间发生的管理费、试剂药剂耗材费用、仪器设备维修费、设施设备的年检保养费、水质化验费、设备校准费、污水池池体清洗清理费、污水处理参数未达标产生的处罚费和水站安全保障所发生的费用由乙方支付。</w:t>
      </w:r>
    </w:p>
    <w:p w14:paraId="3540369B">
      <w:pPr>
        <w:wordWrap w:val="0"/>
        <w:spacing w:before="0" w:after="0" w:line="540" w:lineRule="atLeast"/>
        <w:ind w:left="20" w:right="220" w:firstLine="560"/>
        <w:jc w:val="both"/>
        <w:textAlignment w:val="baseline"/>
        <w:rPr>
          <w:sz w:val="30"/>
        </w:rPr>
      </w:pPr>
      <w:r>
        <w:rPr>
          <w:rFonts w:ascii="宋体" w:hAnsi="宋体" w:eastAsia="宋体" w:cs="宋体"/>
          <w:b w:val="0"/>
          <w:i w:val="0"/>
          <w:color w:val="000000"/>
          <w:sz w:val="30"/>
        </w:rPr>
        <w:t>7、安全措施必须得力，托管期间因违章操作等原因造成意外的人身伤害或事故损失应由乙方负责。乙方必须为维保人员购买意外伤害保险等险种， 甲方有权查看并复印备案等。</w:t>
      </w:r>
    </w:p>
    <w:p w14:paraId="2F550DDB">
      <w:pPr>
        <w:wordWrap w:val="0"/>
        <w:spacing w:before="0" w:after="0" w:line="540" w:lineRule="atLeast"/>
        <w:ind w:left="20" w:right="260" w:firstLine="560"/>
        <w:jc w:val="both"/>
        <w:textAlignment w:val="baseline"/>
        <w:rPr>
          <w:sz w:val="30"/>
        </w:rPr>
      </w:pPr>
      <w:r>
        <w:rPr>
          <w:rFonts w:ascii="宋体" w:hAnsi="宋体" w:eastAsia="宋体" w:cs="宋体"/>
          <w:b w:val="0"/>
          <w:i w:val="0"/>
          <w:color w:val="000000"/>
          <w:sz w:val="30"/>
        </w:rPr>
        <w:t>8、因不可抗力造成的设备故障维修不包含在本合同服务范围内，但乙方应及时通知甲方，具体事宜另行协商。</w:t>
      </w:r>
    </w:p>
    <w:p w14:paraId="315FA161">
      <w:pPr>
        <w:wordWrap w:val="0"/>
        <w:spacing w:before="0" w:after="0" w:line="440" w:lineRule="atLeast"/>
        <w:ind w:left="580" w:right="0"/>
        <w:jc w:val="both"/>
        <w:textAlignment w:val="baseline"/>
        <w:rPr>
          <w:sz w:val="32"/>
        </w:rPr>
      </w:pPr>
      <w:r>
        <w:rPr>
          <w:rFonts w:ascii="黑体" w:hAnsi="黑体" w:eastAsia="黑体" w:cs="黑体"/>
          <w:b w:val="0"/>
          <w:i w:val="0"/>
          <w:color w:val="000000"/>
          <w:sz w:val="32"/>
        </w:rPr>
        <w:t>五、合同款额及付款方式</w:t>
      </w:r>
    </w:p>
    <w:p w14:paraId="5E75332C">
      <w:pPr>
        <w:wordWrap w:val="0"/>
        <w:spacing w:before="0" w:after="0" w:line="540" w:lineRule="atLeast"/>
        <w:ind w:left="20" w:right="0" w:firstLine="560"/>
        <w:jc w:val="both"/>
        <w:textAlignment w:val="baseline"/>
        <w:rPr>
          <w:sz w:val="30"/>
        </w:rPr>
      </w:pPr>
      <w:r>
        <w:rPr>
          <w:rFonts w:ascii="宋体" w:hAnsi="宋体" w:eastAsia="宋体" w:cs="宋体"/>
          <w:b w:val="0"/>
          <w:i w:val="0"/>
          <w:color w:val="000000"/>
          <w:sz w:val="30"/>
        </w:rPr>
        <w:t>合同总款人民币：</w:t>
      </w:r>
      <w:r>
        <w:rPr>
          <w:rFonts w:hint="eastAsia" w:ascii="宋体" w:hAnsi="宋体" w:eastAsia="宋体" w:cs="宋体"/>
          <w:b w:val="0"/>
          <w:i w:val="0"/>
          <w:color w:val="000000"/>
          <w:sz w:val="30"/>
          <w:lang w:val="en-US" w:eastAsia="zh-CN"/>
        </w:rPr>
        <w:t>______</w:t>
      </w:r>
      <w:r>
        <w:rPr>
          <w:rFonts w:ascii="宋体" w:hAnsi="宋体" w:eastAsia="宋体" w:cs="宋体"/>
          <w:b w:val="0"/>
          <w:i w:val="0"/>
          <w:color w:val="000000"/>
          <w:sz w:val="30"/>
        </w:rPr>
        <w:t>元， 大写：</w:t>
      </w:r>
      <w:r>
        <w:rPr>
          <w:rFonts w:hint="eastAsia" w:ascii="宋体" w:hAnsi="宋体" w:eastAsia="宋体" w:cs="宋体"/>
          <w:b w:val="0"/>
          <w:i w:val="0"/>
          <w:color w:val="000000"/>
          <w:sz w:val="30"/>
          <w:lang w:val="en-US" w:eastAsia="zh-CN"/>
        </w:rPr>
        <w:t>____________</w:t>
      </w:r>
      <w:r>
        <w:rPr>
          <w:rFonts w:ascii="宋体" w:hAnsi="宋体" w:eastAsia="宋体" w:cs="宋体"/>
          <w:b w:val="0"/>
          <w:i w:val="0"/>
          <w:color w:val="000000"/>
          <w:sz w:val="30"/>
        </w:rPr>
        <w:t>。付款方式：合同签订后</w:t>
      </w:r>
      <w:r>
        <w:rPr>
          <w:rFonts w:hint="eastAsia" w:ascii="宋体" w:hAnsi="宋体" w:eastAsia="宋体" w:cs="宋体"/>
          <w:b w:val="0"/>
          <w:i w:val="0"/>
          <w:color w:val="000000"/>
          <w:sz w:val="30"/>
          <w:lang w:val="en-US" w:eastAsia="zh-CN"/>
        </w:rPr>
        <w:t>,</w:t>
      </w:r>
      <w:r>
        <w:rPr>
          <w:rFonts w:ascii="宋体" w:hAnsi="宋体" w:eastAsia="宋体" w:cs="宋体"/>
          <w:b w:val="0"/>
          <w:i w:val="0"/>
          <w:color w:val="000000"/>
          <w:sz w:val="30"/>
        </w:rPr>
        <w:t>乙方开出票据</w:t>
      </w:r>
      <w:r>
        <w:rPr>
          <w:rFonts w:hint="eastAsia" w:ascii="宋体" w:hAnsi="宋体" w:eastAsia="宋体" w:cs="宋体"/>
          <w:b w:val="0"/>
          <w:i w:val="0"/>
          <w:color w:val="000000"/>
          <w:sz w:val="30"/>
          <w:lang w:val="en-US" w:eastAsia="zh-CN"/>
        </w:rPr>
        <w:t>,</w:t>
      </w:r>
      <w:r>
        <w:rPr>
          <w:rFonts w:ascii="宋体" w:hAnsi="宋体" w:eastAsia="宋体" w:cs="宋体"/>
          <w:b w:val="0"/>
          <w:i w:val="0"/>
          <w:color w:val="000000"/>
          <w:sz w:val="30"/>
        </w:rPr>
        <w:t>甲方一次性付清</w:t>
      </w:r>
      <w:r>
        <w:rPr>
          <w:rFonts w:hint="eastAsia" w:ascii="宋体" w:hAnsi="宋体" w:eastAsia="宋体" w:cs="宋体"/>
          <w:b w:val="0"/>
          <w:i w:val="0"/>
          <w:color w:val="000000"/>
          <w:sz w:val="30"/>
          <w:lang w:eastAsia="zh-CN"/>
        </w:rPr>
        <w:t>。</w:t>
      </w:r>
    </w:p>
    <w:p w14:paraId="7DBF2483">
      <w:pPr>
        <w:wordWrap w:val="0"/>
        <w:spacing w:before="0" w:after="0" w:line="440" w:lineRule="atLeast"/>
        <w:ind w:left="580" w:right="0"/>
        <w:jc w:val="both"/>
        <w:textAlignment w:val="baseline"/>
        <w:rPr>
          <w:sz w:val="32"/>
        </w:rPr>
      </w:pPr>
      <w:r>
        <w:rPr>
          <w:rFonts w:ascii="黑体" w:hAnsi="黑体" w:eastAsia="黑体" w:cs="黑体"/>
          <w:b w:val="0"/>
          <w:i w:val="0"/>
          <w:color w:val="000000"/>
          <w:sz w:val="32"/>
        </w:rPr>
        <w:t>六、风险承担</w:t>
      </w:r>
    </w:p>
    <w:p w14:paraId="44FEC376">
      <w:pPr>
        <w:wordWrap w:val="0"/>
        <w:spacing w:before="0" w:after="0" w:line="540" w:lineRule="atLeast"/>
        <w:ind w:left="100" w:right="140" w:firstLine="480"/>
        <w:jc w:val="both"/>
        <w:textAlignment w:val="baseline"/>
        <w:rPr>
          <w:sz w:val="16"/>
        </w:rPr>
        <w:sectPr>
          <w:footerReference r:id="rId6" w:type="default"/>
          <w:pgSz w:w="11900" w:h="16820"/>
          <w:pgMar w:top="700" w:right="1260" w:bottom="700" w:left="1260" w:header="720" w:footer="720" w:gutter="0"/>
          <w:pgNumType w:fmt="decimal"/>
          <w:cols w:space="720" w:num="1"/>
        </w:sectPr>
      </w:pPr>
      <w:r>
        <w:rPr>
          <w:rFonts w:ascii="宋体" w:hAnsi="宋体" w:eastAsia="宋体" w:cs="宋体"/>
          <w:b w:val="0"/>
          <w:i w:val="0"/>
          <w:color w:val="000000"/>
          <w:sz w:val="30"/>
        </w:rPr>
        <w:t>如果甲、 乙任何一方由于不可抗力，如战争、严重火灾、水灾、罢工、地震等不可抗力因素、以及法律规定的其他不可抗力因素不能履行合同时，执行合同相关条款的时间按不可抗力因素实际所发生的时间顺延。</w:t>
      </w:r>
    </w:p>
    <w:p w14:paraId="7CB4401E">
      <w:pPr>
        <w:wordWrap w:val="0"/>
        <w:spacing w:before="0" w:after="0" w:line="440" w:lineRule="atLeast"/>
        <w:ind w:right="0" w:firstLine="640" w:firstLineChars="200"/>
        <w:jc w:val="both"/>
        <w:textAlignment w:val="baseline"/>
        <w:rPr>
          <w:sz w:val="32"/>
        </w:rPr>
      </w:pPr>
      <w:r>
        <w:rPr>
          <w:rFonts w:ascii="黑体" w:hAnsi="黑体" w:eastAsia="黑体" w:cs="黑体"/>
          <w:b w:val="0"/>
          <w:i w:val="0"/>
          <w:color w:val="000000"/>
          <w:sz w:val="32"/>
        </w:rPr>
        <w:t>七、合同终结及续签</w:t>
      </w:r>
    </w:p>
    <w:p w14:paraId="743BA07E">
      <w:pPr>
        <w:wordWrap w:val="0"/>
        <w:spacing w:before="0" w:after="0" w:line="560" w:lineRule="atLeast"/>
        <w:ind w:left="160" w:right="0" w:firstLine="600"/>
        <w:jc w:val="both"/>
        <w:textAlignment w:val="baseline"/>
        <w:rPr>
          <w:sz w:val="30"/>
        </w:rPr>
      </w:pPr>
      <w:r>
        <w:rPr>
          <w:rFonts w:ascii="宋体" w:hAnsi="宋体" w:eastAsia="宋体" w:cs="宋体"/>
          <w:b w:val="0"/>
          <w:i w:val="0"/>
          <w:color w:val="000000"/>
          <w:sz w:val="30"/>
        </w:rPr>
        <w:t>本年度合同终结前最后一个月内续订下年度合同，同等条件下优先乙方签订。</w:t>
      </w:r>
    </w:p>
    <w:p w14:paraId="0B3CD869">
      <w:pPr>
        <w:wordWrap w:val="0"/>
        <w:spacing w:before="0" w:after="0" w:line="440" w:lineRule="atLeast"/>
        <w:ind w:left="720" w:right="0"/>
        <w:jc w:val="both"/>
        <w:textAlignment w:val="baseline"/>
        <w:rPr>
          <w:sz w:val="32"/>
        </w:rPr>
      </w:pPr>
      <w:r>
        <w:rPr>
          <w:rFonts w:ascii="黑体" w:hAnsi="黑体" w:eastAsia="黑体" w:cs="黑体"/>
          <w:b w:val="0"/>
          <w:i w:val="0"/>
          <w:color w:val="000000"/>
          <w:sz w:val="32"/>
        </w:rPr>
        <w:t>八、解决合同纠纷的方式</w:t>
      </w:r>
    </w:p>
    <w:p w14:paraId="745BAEB4">
      <w:pPr>
        <w:wordWrap w:val="0"/>
        <w:spacing w:before="0" w:after="0" w:line="560" w:lineRule="atLeast"/>
        <w:ind w:left="160" w:right="0" w:firstLine="560"/>
        <w:jc w:val="both"/>
        <w:textAlignment w:val="baseline"/>
        <w:rPr>
          <w:sz w:val="30"/>
        </w:rPr>
      </w:pPr>
      <w:r>
        <w:rPr>
          <w:rFonts w:ascii="宋体" w:hAnsi="宋体" w:eastAsia="宋体" w:cs="宋体"/>
          <w:b w:val="0"/>
          <w:i w:val="0"/>
          <w:color w:val="000000"/>
          <w:sz w:val="30"/>
        </w:rPr>
        <w:t>合同生效后，未经甲、乙共同确认，任何一方不得擅自变更或解除合同，在执行本合同过程中若有争议，甲、乙双方首先应协商解决，若无法协商解决，任何一方可向合同签订地人民法院起诉。</w:t>
      </w:r>
    </w:p>
    <w:p w14:paraId="155A0A3E">
      <w:pPr>
        <w:wordWrap w:val="0"/>
        <w:spacing w:before="0" w:after="0" w:line="440" w:lineRule="atLeast"/>
        <w:ind w:left="720" w:right="0"/>
        <w:jc w:val="both"/>
        <w:textAlignment w:val="baseline"/>
        <w:rPr>
          <w:sz w:val="32"/>
        </w:rPr>
      </w:pPr>
      <w:r>
        <w:rPr>
          <w:rFonts w:ascii="黑体" w:hAnsi="黑体" w:eastAsia="黑体" w:cs="黑体"/>
          <w:b w:val="0"/>
          <w:i w:val="0"/>
          <w:color w:val="000000"/>
          <w:sz w:val="32"/>
        </w:rPr>
        <w:t>九、其它事项</w:t>
      </w:r>
    </w:p>
    <w:p w14:paraId="04AF0B77">
      <w:pPr>
        <w:wordWrap w:val="0"/>
        <w:spacing w:before="0" w:after="0" w:line="560" w:lineRule="atLeast"/>
        <w:ind w:left="20" w:right="0" w:firstLine="700"/>
        <w:jc w:val="both"/>
        <w:textAlignment w:val="baseline"/>
        <w:rPr>
          <w:sz w:val="30"/>
        </w:rPr>
      </w:pPr>
      <w:r>
        <w:rPr>
          <w:rFonts w:ascii="宋体" w:hAnsi="宋体" w:eastAsia="宋体" w:cs="宋体"/>
          <w:b w:val="0"/>
          <w:i w:val="0"/>
          <w:color w:val="000000"/>
          <w:sz w:val="30"/>
        </w:rPr>
        <w:t>1、本合同内容如需要修改或增减，须由甲、乙双方共同确认。本合同修改或增减的内容作为本合同的补充合同，经甲、乙双方有权签约人签字并盖公章后生效。补充合同是本合同不可分割的一部分，与本合同具有同等的法律效力。</w:t>
      </w:r>
    </w:p>
    <w:p w14:paraId="5ECAB459">
      <w:pPr>
        <w:wordWrap w:val="0"/>
        <w:spacing w:before="0" w:after="0" w:line="560" w:lineRule="atLeast"/>
        <w:ind w:left="640" w:right="0"/>
        <w:jc w:val="both"/>
        <w:textAlignment w:val="baseline"/>
        <w:rPr>
          <w:sz w:val="30"/>
        </w:rPr>
      </w:pPr>
      <w:r>
        <w:rPr>
          <w:rFonts w:ascii="宋体" w:hAnsi="宋体" w:eastAsia="宋体" w:cs="宋体"/>
          <w:b w:val="0"/>
          <w:i w:val="0"/>
          <w:color w:val="000000"/>
          <w:sz w:val="30"/>
        </w:rPr>
        <w:t>2、本合同一式两份，甲、乙各一份。</w:t>
      </w:r>
    </w:p>
    <w:p w14:paraId="5AA6712A">
      <w:pPr>
        <w:wordWrap w:val="0"/>
        <w:spacing w:before="0" w:after="0" w:line="560" w:lineRule="atLeast"/>
        <w:ind w:left="640" w:right="0"/>
        <w:jc w:val="both"/>
        <w:textAlignment w:val="baseline"/>
        <w:rPr>
          <w:sz w:val="30"/>
        </w:rPr>
      </w:pPr>
      <w:r>
        <w:rPr>
          <w:rFonts w:ascii="宋体" w:hAnsi="宋体" w:eastAsia="宋体" w:cs="宋体"/>
          <w:b w:val="0"/>
          <w:i w:val="0"/>
          <w:color w:val="000000"/>
          <w:sz w:val="30"/>
        </w:rPr>
        <w:t>3、本合同双方签字盖章后生效。</w:t>
      </w:r>
    </w:p>
    <w:p w14:paraId="5E1682E0">
      <w:pPr>
        <w:wordWrap w:val="0"/>
        <w:spacing w:before="0" w:after="0" w:line="560" w:lineRule="exact"/>
        <w:ind w:left="0" w:right="0"/>
        <w:jc w:val="both"/>
        <w:textAlignment w:val="baseline"/>
        <w:rPr>
          <w:sz w:val="30"/>
        </w:rPr>
      </w:pPr>
    </w:p>
    <w:p w14:paraId="122F2C5C">
      <w:pPr>
        <w:wordWrap w:val="0"/>
        <w:spacing w:before="0" w:after="0" w:line="560" w:lineRule="atLeast"/>
        <w:ind w:left="20" w:right="0"/>
        <w:jc w:val="both"/>
        <w:textAlignment w:val="baseline"/>
        <w:rPr>
          <w:rFonts w:ascii="宋体" w:hAnsi="宋体" w:eastAsia="宋体" w:cs="宋体"/>
          <w:b w:val="0"/>
          <w:i w:val="0"/>
          <w:color w:val="000000"/>
          <w:sz w:val="30"/>
        </w:rPr>
      </w:pPr>
      <w:r>
        <w:rPr>
          <w:rFonts w:ascii="宋体" w:hAnsi="宋体" w:eastAsia="宋体" w:cs="宋体"/>
          <w:b w:val="0"/>
          <w:i w:val="0"/>
          <w:color w:val="000000"/>
          <w:sz w:val="30"/>
        </w:rPr>
        <w:t>甲方：濮阳县</w:t>
      </w:r>
      <w:r>
        <w:rPr>
          <w:rFonts w:hint="eastAsia" w:ascii="宋体" w:hAnsi="宋体" w:eastAsia="宋体" w:cs="宋体"/>
          <w:b w:val="0"/>
          <w:i w:val="0"/>
          <w:color w:val="000000"/>
          <w:sz w:val="30"/>
          <w:lang w:eastAsia="zh-CN"/>
        </w:rPr>
        <w:t>中医</w:t>
      </w:r>
      <w:r>
        <w:rPr>
          <w:rFonts w:ascii="宋体" w:hAnsi="宋体" w:eastAsia="宋体" w:cs="宋体"/>
          <w:b w:val="0"/>
          <w:i w:val="0"/>
          <w:color w:val="000000"/>
          <w:sz w:val="30"/>
        </w:rPr>
        <w:t>医院 (盖章)</w:t>
      </w:r>
    </w:p>
    <w:p w14:paraId="095D4BB4">
      <w:pPr>
        <w:wordWrap w:val="0"/>
        <w:spacing w:before="0" w:after="0" w:line="560" w:lineRule="atLeast"/>
        <w:ind w:right="0"/>
        <w:jc w:val="both"/>
        <w:textAlignment w:val="baseline"/>
        <w:rPr>
          <w:rFonts w:hint="eastAsia" w:eastAsia="宋体"/>
          <w:sz w:val="30"/>
          <w:lang w:eastAsia="zh-CN"/>
        </w:rPr>
      </w:pPr>
      <w:r>
        <w:rPr>
          <w:rFonts w:ascii="宋体" w:hAnsi="宋体" w:eastAsia="宋体" w:cs="宋体"/>
          <w:b w:val="0"/>
          <w:i w:val="0"/>
          <w:color w:val="000000"/>
          <w:sz w:val="30"/>
        </w:rPr>
        <w:t>甲方代表</w:t>
      </w:r>
      <w:r>
        <w:rPr>
          <w:rFonts w:hint="eastAsia" w:ascii="宋体" w:hAnsi="宋体" w:eastAsia="宋体" w:cs="宋体"/>
          <w:b w:val="0"/>
          <w:i w:val="0"/>
          <w:color w:val="000000"/>
          <w:sz w:val="30"/>
          <w:lang w:eastAsia="zh-CN"/>
        </w:rPr>
        <w:t>：</w:t>
      </w:r>
    </w:p>
    <w:p w14:paraId="72A4B602">
      <w:pPr>
        <w:wordWrap w:val="0"/>
        <w:spacing w:before="0" w:after="0" w:line="560" w:lineRule="atLeast"/>
        <w:ind w:left="0" w:right="0"/>
        <w:jc w:val="both"/>
        <w:textAlignment w:val="baseline"/>
        <w:rPr>
          <w:sz w:val="30"/>
        </w:rPr>
      </w:pPr>
      <w:r>
        <w:rPr>
          <w:rFonts w:ascii="宋体" w:hAnsi="宋体" w:eastAsia="宋体" w:cs="宋体"/>
          <w:b w:val="0"/>
          <w:i w:val="0"/>
          <w:color w:val="000000"/>
          <w:sz w:val="30"/>
        </w:rPr>
        <w:t>电话：</w:t>
      </w:r>
    </w:p>
    <w:p w14:paraId="34308BF5">
      <w:pPr>
        <w:wordWrap w:val="0"/>
        <w:spacing w:before="0" w:after="0" w:line="560" w:lineRule="atLeast"/>
        <w:ind w:left="20" w:right="0"/>
        <w:jc w:val="both"/>
        <w:textAlignment w:val="baseline"/>
        <w:rPr>
          <w:sz w:val="30"/>
        </w:rPr>
      </w:pPr>
      <w:r>
        <w:rPr>
          <w:rFonts w:ascii="宋体" w:hAnsi="宋体" w:eastAsia="宋体" w:cs="宋体"/>
          <w:b w:val="0"/>
          <w:i w:val="0"/>
          <w:color w:val="000000"/>
          <w:sz w:val="30"/>
        </w:rPr>
        <w:t>签订日期</w:t>
      </w:r>
      <w:r>
        <w:rPr>
          <w:rFonts w:hint="eastAsia" w:ascii="宋体" w:hAnsi="宋体" w:eastAsia="宋体" w:cs="宋体"/>
          <w:b w:val="0"/>
          <w:i w:val="0"/>
          <w:color w:val="000000"/>
          <w:sz w:val="30"/>
          <w:lang w:eastAsia="zh-CN"/>
        </w:rPr>
        <w:t>：</w:t>
      </w:r>
      <w:r>
        <w:rPr>
          <w:rFonts w:hint="eastAsia" w:ascii="宋体" w:hAnsi="宋体" w:eastAsia="宋体" w:cs="宋体"/>
          <w:b w:val="0"/>
          <w:i w:val="0"/>
          <w:color w:val="000000"/>
          <w:sz w:val="30"/>
          <w:lang w:val="en-US" w:eastAsia="zh-CN"/>
        </w:rPr>
        <w:t xml:space="preserve">    </w:t>
      </w:r>
      <w:r>
        <w:rPr>
          <w:rFonts w:ascii="宋体" w:hAnsi="宋体" w:eastAsia="宋体" w:cs="宋体"/>
          <w:b w:val="0"/>
          <w:i w:val="0"/>
          <w:color w:val="000000"/>
          <w:sz w:val="30"/>
        </w:rPr>
        <w:t>年</w:t>
      </w:r>
      <w:r>
        <w:rPr>
          <w:rFonts w:hint="eastAsia" w:ascii="宋体" w:hAnsi="宋体" w:eastAsia="宋体" w:cs="宋体"/>
          <w:b w:val="0"/>
          <w:i w:val="0"/>
          <w:color w:val="000000"/>
          <w:sz w:val="30"/>
          <w:lang w:val="en-US" w:eastAsia="zh-CN"/>
        </w:rPr>
        <w:t xml:space="preserve">  </w:t>
      </w:r>
      <w:r>
        <w:rPr>
          <w:rFonts w:ascii="宋体" w:hAnsi="宋体" w:eastAsia="宋体" w:cs="宋体"/>
          <w:b w:val="0"/>
          <w:i w:val="0"/>
          <w:color w:val="000000"/>
          <w:sz w:val="30"/>
        </w:rPr>
        <w:t>月</w:t>
      </w:r>
      <w:r>
        <w:rPr>
          <w:rFonts w:hint="eastAsia" w:ascii="宋体" w:hAnsi="宋体" w:eastAsia="宋体" w:cs="宋体"/>
          <w:b w:val="0"/>
          <w:i w:val="0"/>
          <w:color w:val="000000"/>
          <w:sz w:val="30"/>
          <w:lang w:val="en-US" w:eastAsia="zh-CN"/>
        </w:rPr>
        <w:t xml:space="preserve">  </w:t>
      </w:r>
      <w:r>
        <w:rPr>
          <w:rFonts w:ascii="宋体" w:hAnsi="宋体" w:eastAsia="宋体" w:cs="宋体"/>
          <w:b w:val="0"/>
          <w:i w:val="0"/>
          <w:color w:val="000000"/>
          <w:sz w:val="30"/>
        </w:rPr>
        <w:t>日</w:t>
      </w:r>
    </w:p>
    <w:p w14:paraId="41C04CCE">
      <w:pPr>
        <w:wordWrap w:val="0"/>
        <w:spacing w:before="0" w:after="0" w:line="560" w:lineRule="atLeast"/>
        <w:ind w:left="20" w:right="0"/>
        <w:jc w:val="both"/>
        <w:textAlignment w:val="baseline"/>
        <w:rPr>
          <w:rFonts w:ascii="宋体" w:hAnsi="宋体" w:eastAsia="宋体" w:cs="宋体"/>
          <w:b w:val="0"/>
          <w:i w:val="0"/>
          <w:color w:val="000000"/>
          <w:sz w:val="30"/>
        </w:rPr>
      </w:pPr>
      <w:r>
        <w:rPr>
          <w:rFonts w:ascii="宋体" w:hAnsi="宋体" w:eastAsia="宋体" w:cs="宋体"/>
          <w:b w:val="0"/>
          <w:i w:val="0"/>
          <w:color w:val="000000"/>
          <w:sz w:val="30"/>
        </w:rPr>
        <w:t>乙方：</w:t>
      </w:r>
    </w:p>
    <w:p w14:paraId="0A82642E">
      <w:pPr>
        <w:wordWrap w:val="0"/>
        <w:spacing w:before="0" w:after="0" w:line="560" w:lineRule="atLeast"/>
        <w:ind w:right="0"/>
        <w:jc w:val="both"/>
        <w:textAlignment w:val="baseline"/>
        <w:rPr>
          <w:sz w:val="30"/>
        </w:rPr>
      </w:pPr>
      <w:r>
        <w:rPr>
          <w:rFonts w:ascii="宋体" w:hAnsi="宋体" w:eastAsia="宋体" w:cs="宋体"/>
          <w:b w:val="0"/>
          <w:i w:val="0"/>
          <w:color w:val="000000"/>
          <w:sz w:val="30"/>
        </w:rPr>
        <w:t xml:space="preserve">乙方代表：   </w:t>
      </w:r>
    </w:p>
    <w:p w14:paraId="406DA19A">
      <w:pPr>
        <w:wordWrap w:val="0"/>
        <w:spacing w:before="0" w:after="0" w:line="560" w:lineRule="exact"/>
        <w:ind w:left="0" w:right="0"/>
        <w:jc w:val="both"/>
        <w:textAlignment w:val="baseline"/>
        <w:rPr>
          <w:rFonts w:hint="eastAsia" w:ascii="宋体" w:hAnsi="宋体" w:eastAsia="宋体" w:cs="宋体"/>
          <w:b w:val="0"/>
          <w:i w:val="0"/>
          <w:color w:val="000000"/>
          <w:sz w:val="30"/>
          <w:lang w:val="en-US" w:eastAsia="zh-CN"/>
        </w:rPr>
      </w:pPr>
      <w:r>
        <w:rPr>
          <w:rFonts w:ascii="宋体" w:hAnsi="宋体" w:eastAsia="宋体" w:cs="宋体"/>
          <w:b w:val="0"/>
          <w:i w:val="0"/>
          <w:color w:val="000000"/>
          <w:sz w:val="30"/>
        </w:rPr>
        <w:t>电话：</w:t>
      </w:r>
      <w:r>
        <w:rPr>
          <w:rFonts w:hint="eastAsia" w:ascii="宋体" w:hAnsi="宋体" w:eastAsia="宋体" w:cs="宋体"/>
          <w:b w:val="0"/>
          <w:i w:val="0"/>
          <w:color w:val="000000"/>
          <w:sz w:val="30"/>
          <w:lang w:val="en-US" w:eastAsia="zh-CN"/>
        </w:rPr>
        <w:t xml:space="preserve">            </w:t>
      </w:r>
    </w:p>
    <w:p w14:paraId="3B673AA4">
      <w:pPr>
        <w:wordWrap w:val="0"/>
        <w:spacing w:before="0" w:after="0" w:line="560" w:lineRule="exact"/>
        <w:ind w:left="0" w:right="0"/>
        <w:jc w:val="both"/>
        <w:textAlignment w:val="baseline"/>
        <w:rPr>
          <w:sz w:val="30"/>
        </w:rPr>
      </w:pPr>
      <w:r>
        <w:rPr>
          <w:rFonts w:ascii="宋体" w:hAnsi="宋体" w:eastAsia="宋体" w:cs="宋体"/>
          <w:b w:val="0"/>
          <w:i w:val="0"/>
          <w:color w:val="000000"/>
          <w:sz w:val="30"/>
        </w:rPr>
        <w:t>签订日期：</w:t>
      </w:r>
      <w:r>
        <w:rPr>
          <w:rFonts w:hint="eastAsia" w:ascii="宋体" w:hAnsi="宋体" w:eastAsia="宋体" w:cs="宋体"/>
          <w:b w:val="0"/>
          <w:i w:val="0"/>
          <w:color w:val="000000"/>
          <w:sz w:val="30"/>
          <w:lang w:val="en-US" w:eastAsia="zh-CN"/>
        </w:rPr>
        <w:t xml:space="preserve">    </w:t>
      </w:r>
      <w:r>
        <w:rPr>
          <w:rFonts w:ascii="宋体" w:hAnsi="宋体" w:eastAsia="宋体" w:cs="宋体"/>
          <w:b w:val="0"/>
          <w:i w:val="0"/>
          <w:color w:val="000000"/>
          <w:sz w:val="30"/>
        </w:rPr>
        <w:t>年</w:t>
      </w:r>
      <w:r>
        <w:rPr>
          <w:rFonts w:hint="eastAsia" w:ascii="宋体" w:hAnsi="宋体" w:eastAsia="宋体" w:cs="宋体"/>
          <w:b w:val="0"/>
          <w:i w:val="0"/>
          <w:color w:val="000000"/>
          <w:sz w:val="30"/>
          <w:lang w:val="en-US" w:eastAsia="zh-CN"/>
        </w:rPr>
        <w:t xml:space="preserve">  </w:t>
      </w:r>
      <w:r>
        <w:rPr>
          <w:rFonts w:ascii="宋体" w:hAnsi="宋体" w:eastAsia="宋体" w:cs="宋体"/>
          <w:b w:val="0"/>
          <w:i w:val="0"/>
          <w:color w:val="000000"/>
          <w:sz w:val="30"/>
        </w:rPr>
        <w:t>月</w:t>
      </w:r>
      <w:r>
        <w:rPr>
          <w:rFonts w:hint="eastAsia" w:ascii="宋体" w:hAnsi="宋体" w:eastAsia="宋体" w:cs="宋体"/>
          <w:b w:val="0"/>
          <w:i w:val="0"/>
          <w:color w:val="000000"/>
          <w:sz w:val="30"/>
          <w:lang w:val="en-US" w:eastAsia="zh-CN"/>
        </w:rPr>
        <w:t xml:space="preserve">  日</w:t>
      </w:r>
    </w:p>
    <w:p w14:paraId="4C9A3A76">
      <w:pPr>
        <w:spacing w:line="360" w:lineRule="auto"/>
        <w:jc w:val="center"/>
        <w:rPr>
          <w:rFonts w:hint="eastAsia" w:ascii="宋体" w:hAnsi="宋体"/>
          <w:b/>
          <w:bCs/>
          <w:sz w:val="36"/>
          <w:szCs w:val="36"/>
        </w:rPr>
      </w:pPr>
    </w:p>
    <w:p w14:paraId="528703E9">
      <w:pPr>
        <w:spacing w:line="360" w:lineRule="auto"/>
        <w:jc w:val="center"/>
        <w:rPr>
          <w:rFonts w:hint="eastAsia" w:ascii="宋体" w:hAnsi="宋体"/>
          <w:b/>
          <w:bCs/>
          <w:sz w:val="36"/>
          <w:szCs w:val="36"/>
        </w:rPr>
      </w:pPr>
    </w:p>
    <w:p w14:paraId="223062EF">
      <w:pPr>
        <w:spacing w:line="360" w:lineRule="auto"/>
        <w:jc w:val="center"/>
        <w:rPr>
          <w:rFonts w:hint="eastAsia" w:ascii="宋体" w:hAnsi="宋体"/>
          <w:b/>
          <w:bCs/>
          <w:sz w:val="36"/>
          <w:szCs w:val="36"/>
        </w:rPr>
      </w:pPr>
    </w:p>
    <w:p w14:paraId="2B43244D">
      <w:pPr>
        <w:spacing w:line="360" w:lineRule="auto"/>
        <w:jc w:val="center"/>
        <w:rPr>
          <w:rFonts w:hint="eastAsia" w:ascii="宋体" w:hAnsi="宋体"/>
          <w:b/>
          <w:bCs/>
          <w:sz w:val="36"/>
          <w:szCs w:val="36"/>
        </w:rPr>
      </w:pPr>
    </w:p>
    <w:p w14:paraId="485D2232">
      <w:pPr>
        <w:spacing w:line="360" w:lineRule="auto"/>
        <w:jc w:val="center"/>
        <w:rPr>
          <w:rFonts w:hint="eastAsia" w:ascii="宋体" w:hAnsi="宋体"/>
          <w:b/>
          <w:bCs/>
          <w:sz w:val="36"/>
          <w:szCs w:val="36"/>
        </w:rPr>
      </w:pPr>
    </w:p>
    <w:p w14:paraId="6DB13EFF">
      <w:pPr>
        <w:spacing w:line="360" w:lineRule="auto"/>
        <w:jc w:val="center"/>
        <w:rPr>
          <w:rFonts w:hint="eastAsia" w:ascii="宋体" w:hAnsi="宋体"/>
          <w:b/>
          <w:bCs/>
          <w:sz w:val="36"/>
          <w:szCs w:val="36"/>
        </w:rPr>
      </w:pPr>
    </w:p>
    <w:p w14:paraId="1F00937A">
      <w:pPr>
        <w:spacing w:line="360" w:lineRule="auto"/>
        <w:jc w:val="center"/>
        <w:rPr>
          <w:rFonts w:hint="eastAsia" w:ascii="宋体" w:hAnsi="宋体"/>
          <w:b/>
          <w:bCs/>
          <w:sz w:val="36"/>
          <w:szCs w:val="36"/>
        </w:rPr>
      </w:pPr>
    </w:p>
    <w:p w14:paraId="08F78587">
      <w:pPr>
        <w:spacing w:line="360" w:lineRule="auto"/>
        <w:jc w:val="center"/>
        <w:rPr>
          <w:rFonts w:hint="eastAsia" w:ascii="宋体" w:hAnsi="宋体"/>
          <w:b/>
          <w:bCs/>
          <w:sz w:val="36"/>
          <w:szCs w:val="36"/>
        </w:rPr>
      </w:pPr>
    </w:p>
    <w:p w14:paraId="48FAA06F">
      <w:pPr>
        <w:spacing w:line="360" w:lineRule="auto"/>
        <w:jc w:val="center"/>
        <w:rPr>
          <w:rFonts w:hint="eastAsia" w:ascii="宋体" w:hAnsi="宋体"/>
          <w:b/>
          <w:bCs/>
          <w:sz w:val="36"/>
          <w:szCs w:val="36"/>
        </w:rPr>
      </w:pPr>
    </w:p>
    <w:p w14:paraId="47A67853">
      <w:pPr>
        <w:spacing w:line="360" w:lineRule="auto"/>
        <w:jc w:val="center"/>
        <w:rPr>
          <w:rFonts w:hint="eastAsia" w:ascii="宋体" w:hAnsi="宋体"/>
          <w:b/>
          <w:bCs/>
          <w:sz w:val="36"/>
          <w:szCs w:val="36"/>
        </w:rPr>
      </w:pPr>
    </w:p>
    <w:p w14:paraId="24728F92">
      <w:pPr>
        <w:spacing w:line="360" w:lineRule="auto"/>
        <w:jc w:val="center"/>
        <w:rPr>
          <w:rFonts w:hint="eastAsia" w:ascii="宋体" w:hAnsi="宋体"/>
          <w:b/>
          <w:bCs/>
          <w:sz w:val="36"/>
          <w:szCs w:val="36"/>
        </w:rPr>
      </w:pPr>
    </w:p>
    <w:p w14:paraId="1CA9C5A7">
      <w:pPr>
        <w:spacing w:line="360" w:lineRule="auto"/>
        <w:jc w:val="center"/>
        <w:rPr>
          <w:rFonts w:hint="eastAsia" w:ascii="宋体" w:hAnsi="宋体"/>
          <w:b/>
          <w:bCs/>
          <w:sz w:val="36"/>
          <w:szCs w:val="36"/>
        </w:rPr>
      </w:pPr>
    </w:p>
    <w:p w14:paraId="45EA314E">
      <w:pPr>
        <w:spacing w:line="360" w:lineRule="auto"/>
        <w:jc w:val="center"/>
        <w:rPr>
          <w:rFonts w:hint="eastAsia" w:ascii="宋体" w:hAnsi="宋体"/>
          <w:b/>
          <w:bCs/>
          <w:sz w:val="36"/>
          <w:szCs w:val="36"/>
        </w:rPr>
      </w:pPr>
    </w:p>
    <w:p w14:paraId="4BBBA64D">
      <w:pPr>
        <w:spacing w:line="360" w:lineRule="auto"/>
        <w:jc w:val="center"/>
        <w:rPr>
          <w:rFonts w:hint="eastAsia" w:ascii="宋体" w:hAnsi="宋体"/>
          <w:b/>
          <w:bCs/>
          <w:sz w:val="36"/>
          <w:szCs w:val="36"/>
        </w:rPr>
      </w:pPr>
    </w:p>
    <w:p w14:paraId="63023975">
      <w:pPr>
        <w:spacing w:line="360" w:lineRule="auto"/>
        <w:jc w:val="center"/>
        <w:rPr>
          <w:rFonts w:hint="eastAsia" w:ascii="宋体" w:hAnsi="宋体"/>
          <w:b/>
          <w:bCs/>
          <w:sz w:val="36"/>
          <w:szCs w:val="36"/>
        </w:rPr>
      </w:pPr>
    </w:p>
    <w:p w14:paraId="0B6B55FD">
      <w:pPr>
        <w:spacing w:line="360" w:lineRule="auto"/>
        <w:jc w:val="center"/>
        <w:rPr>
          <w:rFonts w:hint="eastAsia" w:ascii="宋体" w:hAnsi="宋体"/>
          <w:b/>
          <w:bCs/>
          <w:sz w:val="36"/>
          <w:szCs w:val="36"/>
        </w:rPr>
      </w:pPr>
    </w:p>
    <w:p w14:paraId="0ED6057B">
      <w:pPr>
        <w:spacing w:line="360" w:lineRule="auto"/>
        <w:jc w:val="center"/>
        <w:rPr>
          <w:rFonts w:hint="eastAsia" w:ascii="宋体" w:hAnsi="宋体"/>
          <w:b/>
          <w:bCs/>
          <w:sz w:val="36"/>
          <w:szCs w:val="36"/>
        </w:rPr>
      </w:pPr>
    </w:p>
    <w:p w14:paraId="2EA62AA4">
      <w:pPr>
        <w:spacing w:line="360" w:lineRule="auto"/>
        <w:jc w:val="center"/>
        <w:rPr>
          <w:rFonts w:hint="eastAsia" w:ascii="宋体" w:hAnsi="宋体"/>
          <w:b/>
          <w:bCs/>
          <w:sz w:val="36"/>
          <w:szCs w:val="36"/>
        </w:rPr>
      </w:pPr>
    </w:p>
    <w:p w14:paraId="77EED988">
      <w:pPr>
        <w:spacing w:line="360" w:lineRule="auto"/>
        <w:jc w:val="center"/>
        <w:rPr>
          <w:rFonts w:hint="eastAsia" w:ascii="宋体" w:hAnsi="宋体"/>
          <w:b/>
          <w:bCs/>
          <w:sz w:val="36"/>
          <w:szCs w:val="36"/>
        </w:rPr>
      </w:pPr>
    </w:p>
    <w:p w14:paraId="41988160">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名、职务）为公司的合法代理人，负责此次濮阳县中医医院老院区污水处理托管招标项目招标活动中提交投标文件、确认投标（议价）相关信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21"/>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08</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w:t>
      </w:r>
      <w:r>
        <w:rPr>
          <w:rFonts w:hint="eastAsia" w:ascii="仿宋" w:hAnsi="仿宋" w:eastAsia="仿宋" w:cs="Times New Roman"/>
          <w:bCs/>
          <w:sz w:val="32"/>
          <w:szCs w:val="32"/>
          <w:lang w:val="en-US" w:eastAsia="zh-CN"/>
        </w:rPr>
        <w:t>老院区污水处理托管招标项目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18"/>
        <w:rPr>
          <w:sz w:val="36"/>
          <w:szCs w:val="36"/>
        </w:rPr>
      </w:pPr>
    </w:p>
    <w:p w14:paraId="67EC4D3E">
      <w:pPr>
        <w:pStyle w:val="18"/>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282355B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3"/>
      <w:framePr w:wrap="around" w:vAnchor="text" w:hAnchor="margin" w:xAlign="center" w:y="1"/>
      <w:rPr>
        <w:rStyle w:val="26"/>
      </w:rPr>
    </w:pPr>
    <w:r>
      <w:fldChar w:fldCharType="begin"/>
    </w:r>
    <w:r>
      <w:rPr>
        <w:rStyle w:val="26"/>
      </w:rPr>
      <w:instrText xml:space="preserve">PAGE  </w:instrText>
    </w:r>
    <w:r>
      <w:fldChar w:fldCharType="end"/>
    </w:r>
  </w:p>
  <w:p w14:paraId="653D971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D483">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31C35">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431C35">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2E36AA"/>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BF470F4"/>
    <w:rsid w:val="1C265140"/>
    <w:rsid w:val="1CCC05C2"/>
    <w:rsid w:val="1CEE1194"/>
    <w:rsid w:val="1E2116CA"/>
    <w:rsid w:val="1F1229B2"/>
    <w:rsid w:val="1F2F056C"/>
    <w:rsid w:val="1F7D33C5"/>
    <w:rsid w:val="20393B72"/>
    <w:rsid w:val="20420482"/>
    <w:rsid w:val="210B711D"/>
    <w:rsid w:val="21C57E64"/>
    <w:rsid w:val="21E65706"/>
    <w:rsid w:val="22875865"/>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2743C4"/>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E244FF"/>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7237DF"/>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BD34C78"/>
    <w:rsid w:val="5C6E060C"/>
    <w:rsid w:val="5CE15514"/>
    <w:rsid w:val="5D2119D4"/>
    <w:rsid w:val="5D443BA6"/>
    <w:rsid w:val="5D44499B"/>
    <w:rsid w:val="5DFD1D36"/>
    <w:rsid w:val="5E5E5918"/>
    <w:rsid w:val="5F163B6C"/>
    <w:rsid w:val="5F3F396F"/>
    <w:rsid w:val="5F7666F1"/>
    <w:rsid w:val="5FA36E4F"/>
    <w:rsid w:val="5FA9504B"/>
    <w:rsid w:val="5FEB6F45"/>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7"/>
    <w:unhideWhenUsed/>
    <w:qFormat/>
    <w:uiPriority w:val="99"/>
    <w:pPr>
      <w:spacing w:after="120"/>
    </w:p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ind w:firstLine="720" w:firstLineChars="225"/>
    </w:pPr>
    <w:rPr>
      <w:rFonts w:ascii="仿宋_GB2312" w:hAnsi="Times New Roman" w:eastAsia="仿宋_GB2312"/>
      <w:sz w:val="32"/>
      <w:szCs w:val="32"/>
    </w:rPr>
  </w:style>
  <w:style w:type="paragraph" w:styleId="10">
    <w:name w:val="Plain Text"/>
    <w:basedOn w:val="1"/>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8">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6"/>
    <w:unhideWhenUsed/>
    <w:qFormat/>
    <w:uiPriority w:val="99"/>
    <w:pPr>
      <w:ind w:firstLine="420" w:firstLineChars="100"/>
    </w:pPr>
  </w:style>
  <w:style w:type="paragraph" w:styleId="21">
    <w:name w:val="Body Text First Indent 2"/>
    <w:basedOn w:val="9"/>
    <w:qFormat/>
    <w:uiPriority w:val="0"/>
    <w:pPr>
      <w:ind w:firstLine="420" w:firstLineChars="200"/>
    </w:pPr>
    <w:rPr>
      <w:rFonts w:ascii="Times New Roman" w:eastAsia="宋体"/>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4"/>
    <w:link w:val="12"/>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4"/>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Company>
  <Pages>28</Pages>
  <Words>9249</Words>
  <Characters>9780</Characters>
  <Lines>74</Lines>
  <Paragraphs>21</Paragraphs>
  <TotalTime>8</TotalTime>
  <ScaleCrop>false</ScaleCrop>
  <LinksUpToDate>false</LinksUpToDate>
  <CharactersWithSpaces>12950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2025-04-08T02:49:00Z</cp:lastPrinted>
  <dcterms:modified xsi:type="dcterms:W3CDTF">2025-04-09T03:35:02Z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12B733ED513A42329ADB7FB917840B63_13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