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6FE5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3A64A831">
            <w:pPr>
              <w:adjustRightInd w:val="0"/>
              <w:snapToGrid w:val="0"/>
              <w:spacing w:line="360" w:lineRule="auto"/>
              <w:jc w:val="both"/>
              <w:rPr>
                <w:rFonts w:hint="eastAsia" w:ascii="宋体" w:hAnsi="宋体"/>
                <w:b/>
                <w:sz w:val="48"/>
                <w:szCs w:val="48"/>
              </w:rPr>
            </w:pPr>
          </w:p>
        </w:tc>
        <w:tc>
          <w:tcPr>
            <w:tcW w:w="2835" w:type="dxa"/>
            <w:vAlign w:val="center"/>
          </w:tcPr>
          <w:p w14:paraId="42952CD4">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7F6F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54E02756">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3651E948">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2"/>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698CE49C">
      <w:pPr>
        <w:pStyle w:val="2"/>
        <w:jc w:val="center"/>
      </w:pPr>
      <w:r>
        <w:rPr>
          <w:rFonts w:hint="eastAsia" w:ascii="宋体" w:hAnsi="宋体"/>
          <w:b/>
          <w:sz w:val="48"/>
          <w:szCs w:val="48"/>
        </w:rPr>
        <w:t>濮阳县中医医院</w:t>
      </w:r>
    </w:p>
    <w:p w14:paraId="2385C7E6">
      <w:pPr>
        <w:pStyle w:val="17"/>
        <w:widowControl/>
        <w:spacing w:line="500" w:lineRule="exact"/>
        <w:jc w:val="center"/>
        <w:rPr>
          <w:rFonts w:hint="eastAsia" w:ascii="宋体" w:hAnsi="宋体"/>
          <w:b/>
          <w:kern w:val="2"/>
          <w:sz w:val="48"/>
          <w:szCs w:val="48"/>
        </w:rPr>
      </w:pPr>
      <w:r>
        <w:rPr>
          <w:rFonts w:hint="eastAsia" w:ascii="宋体" w:hAnsi="宋体"/>
          <w:b/>
          <w:kern w:val="2"/>
          <w:sz w:val="48"/>
          <w:szCs w:val="48"/>
        </w:rPr>
        <w:t>病区被褥六件套招标项目</w:t>
      </w:r>
    </w:p>
    <w:p w14:paraId="5CC3909E">
      <w:pPr>
        <w:pStyle w:val="17"/>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eastAsia" w:ascii="宋体" w:hAnsi="宋体" w:eastAsia="宋体"/>
          <w:b/>
          <w:color w:val="FF0000"/>
          <w:sz w:val="36"/>
          <w:szCs w:val="36"/>
          <w:lang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rPr>
        <w:t>1</w:t>
      </w:r>
      <w:r>
        <w:rPr>
          <w:rFonts w:hint="eastAsia" w:ascii="宋体" w:hAnsi="宋体"/>
          <w:b/>
          <w:sz w:val="36"/>
          <w:szCs w:val="36"/>
          <w:lang w:val="en-US" w:eastAsia="zh-CN"/>
        </w:rPr>
        <w:t>5</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5</w:t>
      </w:r>
      <w:r>
        <w:rPr>
          <w:rFonts w:hint="eastAsia" w:ascii="宋体" w:hAnsi="宋体"/>
          <w:b/>
          <w:sz w:val="36"/>
          <w:szCs w:val="36"/>
        </w:rPr>
        <w:t>月</w:t>
      </w:r>
    </w:p>
    <w:p w14:paraId="705113C0">
      <w:pPr>
        <w:pStyle w:val="2"/>
      </w:pPr>
    </w:p>
    <w:p w14:paraId="716FA395">
      <w:pPr>
        <w:pStyle w:val="2"/>
      </w:pPr>
    </w:p>
    <w:p w14:paraId="09E2C6AD">
      <w:pPr>
        <w:jc w:val="both"/>
        <w:rPr>
          <w:sz w:val="48"/>
          <w:szCs w:val="48"/>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5"/>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17"/>
        <w:widowControl/>
        <w:spacing w:line="500" w:lineRule="exact"/>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4D182428">
      <w:pPr>
        <w:pStyle w:val="17"/>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1、项目名称：病区被褥六件套招标项目</w:t>
      </w:r>
    </w:p>
    <w:p w14:paraId="322FDDC3">
      <w:pPr>
        <w:pStyle w:val="17"/>
        <w:widowControl/>
        <w:spacing w:line="5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2、项目编号：PXZYJZ2025-1</w:t>
      </w:r>
      <w:r>
        <w:rPr>
          <w:rFonts w:hint="eastAsia" w:ascii="仿宋_GB2312" w:hAnsi="仿宋_GB2312" w:eastAsia="仿宋_GB2312" w:cs="仿宋_GB2312"/>
          <w:sz w:val="28"/>
          <w:szCs w:val="28"/>
          <w:lang w:val="en-US" w:eastAsia="zh-CN"/>
        </w:rPr>
        <w:t>5</w:t>
      </w:r>
    </w:p>
    <w:p w14:paraId="715B4366">
      <w:pPr>
        <w:pStyle w:val="17"/>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7"/>
        <w:gridCol w:w="3802"/>
        <w:gridCol w:w="2252"/>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8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2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濮阳县中医医院病区被褥六件套招标项目</w:t>
            </w:r>
          </w:p>
        </w:tc>
        <w:tc>
          <w:tcPr>
            <w:tcW w:w="38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一批</w:t>
            </w:r>
          </w:p>
        </w:tc>
        <w:tc>
          <w:tcPr>
            <w:tcW w:w="225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8</w:t>
            </w:r>
          </w:p>
        </w:tc>
      </w:tr>
    </w:tbl>
    <w:p w14:paraId="71B4CFD1">
      <w:pPr>
        <w:pStyle w:val="17"/>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2"/>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8"/>
      </w:pPr>
    </w:p>
    <w:p w14:paraId="27D35EE1">
      <w:pPr>
        <w:pStyle w:val="17"/>
        <w:widowControl/>
        <w:spacing w:line="360" w:lineRule="auto"/>
        <w:jc w:val="both"/>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三、招标公告发布地址</w:t>
      </w:r>
    </w:p>
    <w:p w14:paraId="72EBA85D">
      <w:pPr>
        <w:pStyle w:val="17"/>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四、获取招标文件</w:t>
      </w:r>
    </w:p>
    <w:p w14:paraId="0105FC5A">
      <w:pPr>
        <w:pStyle w:val="17"/>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17"/>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17"/>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日15:00-15:30（北京时间）。</w:t>
      </w:r>
    </w:p>
    <w:p w14:paraId="5132E6AE">
      <w:pPr>
        <w:pStyle w:val="17"/>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17"/>
        <w:widowControl/>
        <w:shd w:val="clear" w:color="auto" w:fill="FFFFFF"/>
        <w:spacing w:line="555" w:lineRule="atLeast"/>
        <w:ind w:firstLine="6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17"/>
        <w:widowControl/>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五、开标时间及地点</w:t>
      </w:r>
    </w:p>
    <w:p w14:paraId="77A88EB8">
      <w:pPr>
        <w:pStyle w:val="17"/>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日15：30分（北京时间）</w:t>
      </w:r>
    </w:p>
    <w:p w14:paraId="187817D1">
      <w:pPr>
        <w:pStyle w:val="17"/>
        <w:widowControl/>
        <w:shd w:val="clear" w:color="auto" w:fill="FFFFFF"/>
        <w:spacing w:line="555" w:lineRule="atLeast"/>
        <w:ind w:firstLine="560" w:firstLineChars="200"/>
        <w:rPr>
          <w:rStyle w:val="23"/>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17"/>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5"/>
          <w:rFonts w:hint="eastAsia" w:ascii="仿宋_GB2312" w:hAnsi="仿宋_GB2312" w:eastAsia="仿宋_GB2312" w:cs="仿宋_GB2312"/>
          <w:kern w:val="0"/>
          <w:sz w:val="28"/>
          <w:szCs w:val="28"/>
          <w:lang w:bidi="ar"/>
        </w:rPr>
        <w:t>pyxzyyzbb@126.com</w:t>
      </w:r>
      <w:r>
        <w:rPr>
          <w:rStyle w:val="25"/>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17"/>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17"/>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17"/>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17"/>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bookmarkStart w:id="7" w:name="_GoBack"/>
      <w:bookmarkEnd w:id="7"/>
      <w:r>
        <w:rPr>
          <w:rFonts w:hint="eastAsia" w:ascii="仿宋_GB2312" w:hAnsi="仿宋_GB2312" w:eastAsia="仿宋_GB2312" w:cs="仿宋_GB2312"/>
          <w:sz w:val="28"/>
          <w:szCs w:val="28"/>
        </w:rPr>
        <w:t>日</w:t>
      </w:r>
    </w:p>
    <w:p w14:paraId="585B83E6">
      <w:pPr>
        <w:pStyle w:val="2"/>
      </w:pPr>
    </w:p>
    <w:p w14:paraId="49DFFF8C">
      <w:pPr>
        <w:adjustRightInd w:val="0"/>
        <w:snapToGrid w:val="0"/>
        <w:spacing w:line="500" w:lineRule="exact"/>
        <w:jc w:val="left"/>
        <w:rPr>
          <w:b/>
          <w:sz w:val="36"/>
          <w:szCs w:val="36"/>
        </w:rPr>
      </w:pPr>
    </w:p>
    <w:p w14:paraId="315B7467">
      <w:pPr>
        <w:pStyle w:val="6"/>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8"/>
        <w:rPr>
          <w:b/>
          <w:sz w:val="36"/>
          <w:szCs w:val="36"/>
        </w:rPr>
      </w:pPr>
    </w:p>
    <w:p w14:paraId="3DE5A12D">
      <w:pPr>
        <w:pStyle w:val="28"/>
        <w:rPr>
          <w:b/>
          <w:sz w:val="36"/>
          <w:szCs w:val="36"/>
        </w:rPr>
      </w:pPr>
    </w:p>
    <w:p w14:paraId="2D65089A">
      <w:pPr>
        <w:pStyle w:val="28"/>
        <w:rPr>
          <w:b/>
          <w:sz w:val="36"/>
          <w:szCs w:val="36"/>
        </w:rPr>
      </w:pPr>
    </w:p>
    <w:p w14:paraId="1807B9D7">
      <w:pPr>
        <w:pStyle w:val="28"/>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83AFFFC">
      <w:pPr>
        <w:pStyle w:val="26"/>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17"/>
              <w:widowControl/>
              <w:spacing w:line="360" w:lineRule="auto"/>
              <w:rPr>
                <w:rFonts w:hint="eastAsia" w:ascii="仿宋" w:hAnsi="仿宋" w:eastAsia="仿宋"/>
                <w:lang w:val="en-US" w:eastAsia="zh-CN"/>
              </w:rPr>
            </w:pPr>
            <w:r>
              <w:rPr>
                <w:rFonts w:hint="eastAsia" w:ascii="仿宋" w:hAnsi="仿宋" w:eastAsia="仿宋"/>
              </w:rPr>
              <w:t>项目名称：</w:t>
            </w:r>
            <w:r>
              <w:rPr>
                <w:rFonts w:hint="eastAsia" w:ascii="仿宋" w:hAnsi="仿宋" w:eastAsia="仿宋"/>
                <w:lang w:val="en-US" w:eastAsia="zh-CN"/>
              </w:rPr>
              <w:t>病区被褥六件套招标项目</w:t>
            </w:r>
            <w:r>
              <w:rPr>
                <w:rFonts w:hint="eastAsia" w:ascii="仿宋" w:hAnsi="仿宋" w:eastAsia="仿宋"/>
              </w:rPr>
              <w:br w:type="textWrapping"/>
            </w:r>
            <w:r>
              <w:rPr>
                <w:rFonts w:hint="eastAsia" w:ascii="仿宋" w:hAnsi="仿宋" w:eastAsia="仿宋"/>
              </w:rPr>
              <w:t>项目编号：PXZYJZ2025-1</w:t>
            </w:r>
            <w:r>
              <w:rPr>
                <w:rFonts w:hint="eastAsia" w:ascii="仿宋" w:hAnsi="仿宋" w:eastAsia="仿宋"/>
                <w:lang w:val="en-US" w:eastAsia="zh-CN"/>
              </w:rPr>
              <w:t>5</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4</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4</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80000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val="en-US" w:eastAsia="zh-CN"/>
              </w:rPr>
              <w:t>货物验收6个月后支付60%，12个月后支付40%。</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rPr>
            </w:pPr>
            <w:r>
              <w:rPr>
                <w:rFonts w:hint="eastAsia" w:ascii="仿宋" w:hAnsi="仿宋" w:eastAsia="仿宋"/>
                <w:color w:val="FF0000"/>
                <w:sz w:val="24"/>
              </w:rPr>
              <w:t>服务期：1年</w:t>
            </w:r>
          </w:p>
        </w:tc>
      </w:tr>
    </w:tbl>
    <w:p w14:paraId="5F9C4684">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8"/>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2"/>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jc w:val="center"/>
        <w:rPr>
          <w:rFonts w:hint="eastAsia" w:ascii="仿宋" w:hAnsi="仿宋" w:eastAsia="仿宋"/>
          <w:bCs/>
          <w:sz w:val="30"/>
          <w:szCs w:val="30"/>
        </w:rPr>
      </w:pPr>
      <w:r>
        <w:rPr>
          <w:rFonts w:hint="eastAsia"/>
          <w:b/>
          <w:sz w:val="36"/>
          <w:szCs w:val="36"/>
        </w:rPr>
        <w:t>三、服务标准及要求</w:t>
      </w:r>
    </w:p>
    <w:p w14:paraId="2FA85BE3"/>
    <w:tbl>
      <w:tblPr>
        <w:tblStyle w:val="20"/>
        <w:tblpPr w:leftFromText="180" w:rightFromText="180" w:vertAnchor="page" w:horzAnchor="page" w:tblpX="1645" w:tblpY="3145"/>
        <w:tblW w:w="9380" w:type="dxa"/>
        <w:tblInd w:w="0" w:type="dxa"/>
        <w:tblLayout w:type="fixed"/>
        <w:tblCellMar>
          <w:top w:w="0" w:type="dxa"/>
          <w:left w:w="108" w:type="dxa"/>
          <w:bottom w:w="0" w:type="dxa"/>
          <w:right w:w="108" w:type="dxa"/>
        </w:tblCellMar>
      </w:tblPr>
      <w:tblGrid>
        <w:gridCol w:w="2445"/>
        <w:gridCol w:w="3489"/>
        <w:gridCol w:w="3446"/>
      </w:tblGrid>
      <w:tr w14:paraId="09DC297F">
        <w:tblPrEx>
          <w:tblCellMar>
            <w:top w:w="0" w:type="dxa"/>
            <w:left w:w="108" w:type="dxa"/>
            <w:bottom w:w="0" w:type="dxa"/>
            <w:right w:w="108" w:type="dxa"/>
          </w:tblCellMar>
        </w:tblPrEx>
        <w:trPr>
          <w:trHeight w:val="915" w:hRule="atLeast"/>
        </w:trPr>
        <w:tc>
          <w:tcPr>
            <w:tcW w:w="2445" w:type="dxa"/>
            <w:tcBorders>
              <w:top w:val="single" w:color="auto" w:sz="4" w:space="0"/>
              <w:left w:val="single" w:color="auto" w:sz="4" w:space="0"/>
              <w:bottom w:val="single" w:color="auto" w:sz="4" w:space="0"/>
              <w:right w:val="single" w:color="auto" w:sz="4" w:space="0"/>
            </w:tcBorders>
            <w:noWrap/>
            <w:vAlign w:val="center"/>
          </w:tcPr>
          <w:p w14:paraId="5FFCD8EA">
            <w:pPr>
              <w:widowControl/>
              <w:jc w:val="center"/>
              <w:rPr>
                <w:rFonts w:hint="eastAsia" w:ascii="宋体" w:hAnsi="宋体" w:cs="宋体"/>
                <w:kern w:val="0"/>
                <w:sz w:val="28"/>
                <w:szCs w:val="24"/>
                <w:lang w:val="en-US" w:eastAsia="zh-CN" w:bidi="ar-SA"/>
              </w:rPr>
            </w:pPr>
            <w:r>
              <w:rPr>
                <w:rFonts w:hint="eastAsia" w:ascii="宋体" w:hAnsi="宋体" w:cs="宋体"/>
                <w:kern w:val="0"/>
                <w:sz w:val="28"/>
              </w:rPr>
              <w:t>品名</w:t>
            </w:r>
          </w:p>
        </w:tc>
        <w:tc>
          <w:tcPr>
            <w:tcW w:w="3489" w:type="dxa"/>
            <w:tcBorders>
              <w:top w:val="single" w:color="auto" w:sz="4" w:space="0"/>
              <w:left w:val="single" w:color="auto" w:sz="4" w:space="0"/>
              <w:bottom w:val="single" w:color="auto" w:sz="4" w:space="0"/>
              <w:right w:val="single" w:color="auto" w:sz="4" w:space="0"/>
            </w:tcBorders>
            <w:noWrap/>
            <w:vAlign w:val="center"/>
          </w:tcPr>
          <w:p w14:paraId="698D5C5C">
            <w:pPr>
              <w:widowControl/>
              <w:jc w:val="center"/>
              <w:rPr>
                <w:rFonts w:hint="eastAsia" w:ascii="宋体" w:hAnsi="宋体" w:cs="宋体"/>
                <w:kern w:val="0"/>
                <w:sz w:val="28"/>
                <w:szCs w:val="24"/>
                <w:lang w:val="en-US" w:eastAsia="zh-CN" w:bidi="ar-SA"/>
              </w:rPr>
            </w:pPr>
            <w:r>
              <w:rPr>
                <w:rFonts w:hint="eastAsia" w:ascii="宋体" w:hAnsi="宋体" w:cs="宋体"/>
                <w:kern w:val="0"/>
                <w:sz w:val="28"/>
              </w:rPr>
              <w:t>规格(m)</w:t>
            </w:r>
          </w:p>
        </w:tc>
        <w:tc>
          <w:tcPr>
            <w:tcW w:w="3446" w:type="dxa"/>
            <w:tcBorders>
              <w:top w:val="single" w:color="auto" w:sz="4" w:space="0"/>
              <w:left w:val="single" w:color="auto" w:sz="4" w:space="0"/>
              <w:bottom w:val="single" w:color="auto" w:sz="4" w:space="0"/>
              <w:right w:val="single" w:color="auto" w:sz="4" w:space="0"/>
            </w:tcBorders>
            <w:noWrap/>
            <w:vAlign w:val="center"/>
          </w:tcPr>
          <w:p w14:paraId="4C8C81C0">
            <w:pPr>
              <w:widowControl/>
              <w:jc w:val="center"/>
              <w:rPr>
                <w:rFonts w:hint="default" w:ascii="宋体" w:hAnsi="宋体" w:eastAsia="宋体" w:cs="宋体"/>
                <w:kern w:val="0"/>
                <w:sz w:val="28"/>
                <w:lang w:val="en-US" w:eastAsia="zh-CN"/>
              </w:rPr>
            </w:pPr>
            <w:r>
              <w:rPr>
                <w:rFonts w:hint="eastAsia" w:ascii="宋体" w:hAnsi="宋体" w:eastAsia="宋体" w:cs="宋体"/>
                <w:kern w:val="0"/>
                <w:sz w:val="28"/>
                <w:lang w:val="en-US" w:eastAsia="zh-CN"/>
              </w:rPr>
              <w:t>技术性能</w:t>
            </w:r>
          </w:p>
        </w:tc>
      </w:tr>
      <w:tr w14:paraId="66A66327">
        <w:tblPrEx>
          <w:tblCellMar>
            <w:top w:w="0" w:type="dxa"/>
            <w:left w:w="108" w:type="dxa"/>
            <w:bottom w:w="0" w:type="dxa"/>
            <w:right w:w="108" w:type="dxa"/>
          </w:tblCellMar>
        </w:tblPrEx>
        <w:trPr>
          <w:trHeight w:val="840" w:hRule="atLeast"/>
        </w:trPr>
        <w:tc>
          <w:tcPr>
            <w:tcW w:w="2445" w:type="dxa"/>
            <w:tcBorders>
              <w:top w:val="nil"/>
              <w:left w:val="single" w:color="auto" w:sz="4" w:space="0"/>
              <w:bottom w:val="single" w:color="auto" w:sz="4" w:space="0"/>
              <w:right w:val="single" w:color="auto" w:sz="4" w:space="0"/>
            </w:tcBorders>
            <w:noWrap w:val="0"/>
            <w:vAlign w:val="center"/>
          </w:tcPr>
          <w:p w14:paraId="68327902">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被罩</w:t>
            </w:r>
          </w:p>
        </w:tc>
        <w:tc>
          <w:tcPr>
            <w:tcW w:w="3489" w:type="dxa"/>
            <w:tcBorders>
              <w:top w:val="nil"/>
              <w:left w:val="single" w:color="auto" w:sz="4" w:space="0"/>
              <w:bottom w:val="single" w:color="auto" w:sz="4" w:space="0"/>
              <w:right w:val="single" w:color="auto" w:sz="4" w:space="0"/>
            </w:tcBorders>
            <w:noWrap w:val="0"/>
            <w:vAlign w:val="center"/>
          </w:tcPr>
          <w:p w14:paraId="5C8A9AB3">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1.6×2.3</w:t>
            </w:r>
          </w:p>
        </w:tc>
        <w:tc>
          <w:tcPr>
            <w:tcW w:w="3446" w:type="dxa"/>
            <w:tcBorders>
              <w:top w:val="nil"/>
              <w:left w:val="single" w:color="auto" w:sz="4" w:space="0"/>
              <w:bottom w:val="single" w:color="auto" w:sz="4" w:space="0"/>
              <w:right w:val="single" w:color="auto" w:sz="4" w:space="0"/>
            </w:tcBorders>
            <w:noWrap w:val="0"/>
            <w:vAlign w:val="center"/>
          </w:tcPr>
          <w:p w14:paraId="62B2191F">
            <w:pPr>
              <w:widowControl/>
              <w:jc w:val="center"/>
              <w:rPr>
                <w:rFonts w:hint="default" w:ascii="宋体" w:hAnsi="宋体" w:eastAsia="宋体" w:cs="宋体"/>
                <w:color w:val="000000"/>
                <w:kern w:val="0"/>
                <w:sz w:val="28"/>
                <w:lang w:val="en-US" w:eastAsia="zh-CN"/>
              </w:rPr>
            </w:pPr>
            <w:r>
              <w:rPr>
                <w:rFonts w:hint="default" w:ascii="宋体" w:hAnsi="宋体" w:eastAsia="宋体" w:cs="宋体"/>
                <w:color w:val="000000"/>
                <w:kern w:val="0"/>
                <w:sz w:val="28"/>
                <w:lang w:val="en-US" w:eastAsia="zh-CN"/>
              </w:rPr>
              <w:t>纯棉</w:t>
            </w:r>
            <w:r>
              <w:rPr>
                <w:rFonts w:hint="eastAsia" w:ascii="宋体" w:hAnsi="宋体" w:cs="宋体"/>
                <w:color w:val="000000"/>
                <w:kern w:val="0"/>
                <w:sz w:val="28"/>
                <w:lang w:val="en-US" w:eastAsia="zh-CN"/>
              </w:rPr>
              <w:t>100%</w:t>
            </w:r>
          </w:p>
        </w:tc>
      </w:tr>
      <w:tr w14:paraId="37C76CBB">
        <w:tblPrEx>
          <w:tblCellMar>
            <w:top w:w="0" w:type="dxa"/>
            <w:left w:w="108" w:type="dxa"/>
            <w:bottom w:w="0" w:type="dxa"/>
            <w:right w:w="108" w:type="dxa"/>
          </w:tblCellMar>
        </w:tblPrEx>
        <w:trPr>
          <w:trHeight w:val="840" w:hRule="atLeast"/>
        </w:trPr>
        <w:tc>
          <w:tcPr>
            <w:tcW w:w="2445" w:type="dxa"/>
            <w:tcBorders>
              <w:top w:val="nil"/>
              <w:left w:val="single" w:color="auto" w:sz="4" w:space="0"/>
              <w:bottom w:val="single" w:color="auto" w:sz="4" w:space="0"/>
              <w:right w:val="single" w:color="auto" w:sz="4" w:space="0"/>
            </w:tcBorders>
            <w:noWrap w:val="0"/>
            <w:vAlign w:val="center"/>
          </w:tcPr>
          <w:p w14:paraId="570C2A57">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床单</w:t>
            </w:r>
          </w:p>
        </w:tc>
        <w:tc>
          <w:tcPr>
            <w:tcW w:w="3489" w:type="dxa"/>
            <w:tcBorders>
              <w:top w:val="nil"/>
              <w:left w:val="single" w:color="auto" w:sz="4" w:space="0"/>
              <w:bottom w:val="single" w:color="auto" w:sz="4" w:space="0"/>
              <w:right w:val="single" w:color="auto" w:sz="4" w:space="0"/>
            </w:tcBorders>
            <w:noWrap w:val="0"/>
            <w:vAlign w:val="center"/>
          </w:tcPr>
          <w:p w14:paraId="76165280">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1.8×2.7</w:t>
            </w:r>
          </w:p>
        </w:tc>
        <w:tc>
          <w:tcPr>
            <w:tcW w:w="3446" w:type="dxa"/>
            <w:tcBorders>
              <w:top w:val="nil"/>
              <w:left w:val="single" w:color="auto" w:sz="4" w:space="0"/>
              <w:bottom w:val="single" w:color="auto" w:sz="4" w:space="0"/>
              <w:right w:val="single" w:color="auto" w:sz="4" w:space="0"/>
            </w:tcBorders>
            <w:noWrap w:val="0"/>
            <w:vAlign w:val="center"/>
          </w:tcPr>
          <w:p w14:paraId="071A0080">
            <w:pPr>
              <w:widowControl/>
              <w:jc w:val="center"/>
              <w:rPr>
                <w:rFonts w:hint="default" w:ascii="宋体" w:hAnsi="宋体" w:eastAsia="宋体" w:cs="宋体"/>
                <w:color w:val="000000"/>
                <w:kern w:val="0"/>
                <w:sz w:val="28"/>
                <w:lang w:val="en-US" w:eastAsia="zh-CN"/>
              </w:rPr>
            </w:pPr>
            <w:r>
              <w:rPr>
                <w:rFonts w:hint="default" w:ascii="宋体" w:hAnsi="宋体" w:eastAsia="宋体" w:cs="宋体"/>
                <w:color w:val="000000"/>
                <w:kern w:val="0"/>
                <w:sz w:val="28"/>
                <w:lang w:val="en-US" w:eastAsia="zh-CN"/>
              </w:rPr>
              <w:t>纯棉</w:t>
            </w:r>
            <w:r>
              <w:rPr>
                <w:rFonts w:hint="eastAsia" w:ascii="宋体" w:hAnsi="宋体" w:cs="宋体"/>
                <w:color w:val="000000"/>
                <w:kern w:val="0"/>
                <w:sz w:val="28"/>
                <w:lang w:val="en-US" w:eastAsia="zh-CN"/>
              </w:rPr>
              <w:t>100%</w:t>
            </w:r>
          </w:p>
        </w:tc>
      </w:tr>
      <w:tr w14:paraId="455BD654">
        <w:tblPrEx>
          <w:tblCellMar>
            <w:top w:w="0" w:type="dxa"/>
            <w:left w:w="108" w:type="dxa"/>
            <w:bottom w:w="0" w:type="dxa"/>
            <w:right w:w="108" w:type="dxa"/>
          </w:tblCellMar>
        </w:tblPrEx>
        <w:trPr>
          <w:trHeight w:val="840" w:hRule="atLeast"/>
        </w:trPr>
        <w:tc>
          <w:tcPr>
            <w:tcW w:w="2445" w:type="dxa"/>
            <w:tcBorders>
              <w:top w:val="nil"/>
              <w:left w:val="single" w:color="auto" w:sz="4" w:space="0"/>
              <w:bottom w:val="single" w:color="auto" w:sz="4" w:space="0"/>
              <w:right w:val="single" w:color="auto" w:sz="4" w:space="0"/>
            </w:tcBorders>
            <w:noWrap w:val="0"/>
            <w:vAlign w:val="center"/>
          </w:tcPr>
          <w:p w14:paraId="45C0D427">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枕芯</w:t>
            </w:r>
          </w:p>
        </w:tc>
        <w:tc>
          <w:tcPr>
            <w:tcW w:w="3489" w:type="dxa"/>
            <w:tcBorders>
              <w:top w:val="nil"/>
              <w:left w:val="single" w:color="auto" w:sz="4" w:space="0"/>
              <w:bottom w:val="single" w:color="auto" w:sz="4" w:space="0"/>
              <w:right w:val="single" w:color="auto" w:sz="4" w:space="0"/>
            </w:tcBorders>
            <w:noWrap w:val="0"/>
            <w:vAlign w:val="center"/>
          </w:tcPr>
          <w:p w14:paraId="353452A8">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0.5×0.8</w:t>
            </w:r>
          </w:p>
        </w:tc>
        <w:tc>
          <w:tcPr>
            <w:tcW w:w="3446" w:type="dxa"/>
            <w:tcBorders>
              <w:top w:val="nil"/>
              <w:left w:val="single" w:color="auto" w:sz="4" w:space="0"/>
              <w:bottom w:val="single" w:color="auto" w:sz="4" w:space="0"/>
              <w:right w:val="single" w:color="auto" w:sz="4" w:space="0"/>
            </w:tcBorders>
            <w:noWrap w:val="0"/>
            <w:vAlign w:val="center"/>
          </w:tcPr>
          <w:p w14:paraId="58463FEF">
            <w:pPr>
              <w:widowControl/>
              <w:tabs>
                <w:tab w:val="left" w:pos="357"/>
              </w:tabs>
              <w:jc w:val="left"/>
              <w:rPr>
                <w:rFonts w:hint="default" w:ascii="宋体" w:hAnsi="宋体" w:eastAsia="宋体" w:cs="宋体"/>
                <w:color w:val="000000"/>
                <w:kern w:val="0"/>
                <w:sz w:val="28"/>
                <w:lang w:val="en-US" w:eastAsia="zh-CN"/>
              </w:rPr>
            </w:pPr>
            <w:r>
              <w:rPr>
                <w:rFonts w:hint="eastAsia" w:ascii="宋体" w:hAnsi="宋体" w:eastAsia="宋体" w:cs="宋体"/>
                <w:color w:val="000000"/>
                <w:kern w:val="0"/>
                <w:sz w:val="28"/>
                <w:lang w:val="en-US" w:eastAsia="zh-CN"/>
              </w:rPr>
              <w:tab/>
            </w:r>
            <w:r>
              <w:rPr>
                <w:rFonts w:hint="eastAsia" w:ascii="宋体" w:hAnsi="宋体" w:eastAsia="宋体" w:cs="宋体"/>
                <w:color w:val="000000"/>
                <w:kern w:val="0"/>
                <w:sz w:val="28"/>
                <w:lang w:val="en-US" w:eastAsia="zh-CN"/>
              </w:rPr>
              <w:t>100%仿桑蚕丝棉</w:t>
            </w:r>
          </w:p>
        </w:tc>
      </w:tr>
      <w:tr w14:paraId="41F91147">
        <w:tblPrEx>
          <w:tblCellMar>
            <w:top w:w="0" w:type="dxa"/>
            <w:left w:w="108" w:type="dxa"/>
            <w:bottom w:w="0" w:type="dxa"/>
            <w:right w:w="108" w:type="dxa"/>
          </w:tblCellMar>
        </w:tblPrEx>
        <w:trPr>
          <w:trHeight w:val="840" w:hRule="atLeast"/>
        </w:trPr>
        <w:tc>
          <w:tcPr>
            <w:tcW w:w="2445" w:type="dxa"/>
            <w:tcBorders>
              <w:top w:val="nil"/>
              <w:left w:val="single" w:color="auto" w:sz="4" w:space="0"/>
              <w:bottom w:val="single" w:color="auto" w:sz="4" w:space="0"/>
              <w:right w:val="single" w:color="auto" w:sz="4" w:space="0"/>
            </w:tcBorders>
            <w:noWrap w:val="0"/>
            <w:vAlign w:val="center"/>
          </w:tcPr>
          <w:p w14:paraId="003AAB8F">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枕套</w:t>
            </w:r>
          </w:p>
        </w:tc>
        <w:tc>
          <w:tcPr>
            <w:tcW w:w="3489" w:type="dxa"/>
            <w:tcBorders>
              <w:top w:val="nil"/>
              <w:left w:val="single" w:color="auto" w:sz="4" w:space="0"/>
              <w:bottom w:val="single" w:color="auto" w:sz="4" w:space="0"/>
              <w:right w:val="single" w:color="auto" w:sz="4" w:space="0"/>
            </w:tcBorders>
            <w:noWrap w:val="0"/>
            <w:vAlign w:val="center"/>
          </w:tcPr>
          <w:p w14:paraId="7DABDAF2">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0.5×0.8</w:t>
            </w:r>
          </w:p>
        </w:tc>
        <w:tc>
          <w:tcPr>
            <w:tcW w:w="3446" w:type="dxa"/>
            <w:tcBorders>
              <w:top w:val="nil"/>
              <w:left w:val="single" w:color="auto" w:sz="4" w:space="0"/>
              <w:bottom w:val="single" w:color="auto" w:sz="4" w:space="0"/>
              <w:right w:val="single" w:color="auto" w:sz="4" w:space="0"/>
            </w:tcBorders>
            <w:noWrap w:val="0"/>
            <w:vAlign w:val="center"/>
          </w:tcPr>
          <w:p w14:paraId="0751E776">
            <w:pPr>
              <w:widowControl/>
              <w:jc w:val="center"/>
              <w:rPr>
                <w:rFonts w:hint="default" w:ascii="宋体" w:hAnsi="宋体" w:eastAsia="宋体" w:cs="宋体"/>
                <w:color w:val="000000"/>
                <w:kern w:val="0"/>
                <w:sz w:val="28"/>
                <w:lang w:val="en-US" w:eastAsia="zh-CN"/>
              </w:rPr>
            </w:pPr>
            <w:r>
              <w:rPr>
                <w:rFonts w:hint="default" w:ascii="宋体" w:hAnsi="宋体" w:eastAsia="宋体" w:cs="宋体"/>
                <w:color w:val="000000"/>
                <w:kern w:val="0"/>
                <w:sz w:val="28"/>
                <w:lang w:val="en-US" w:eastAsia="zh-CN"/>
              </w:rPr>
              <w:t>纯棉</w:t>
            </w:r>
            <w:r>
              <w:rPr>
                <w:rFonts w:hint="eastAsia" w:ascii="宋体" w:hAnsi="宋体" w:cs="宋体"/>
                <w:color w:val="000000"/>
                <w:kern w:val="0"/>
                <w:sz w:val="28"/>
                <w:lang w:val="en-US" w:eastAsia="zh-CN"/>
              </w:rPr>
              <w:t>100%</w:t>
            </w:r>
          </w:p>
        </w:tc>
      </w:tr>
      <w:tr w14:paraId="23D1654E">
        <w:tblPrEx>
          <w:tblCellMar>
            <w:top w:w="0" w:type="dxa"/>
            <w:left w:w="108" w:type="dxa"/>
            <w:bottom w:w="0" w:type="dxa"/>
            <w:right w:w="108" w:type="dxa"/>
          </w:tblCellMar>
        </w:tblPrEx>
        <w:trPr>
          <w:trHeight w:val="825" w:hRule="atLeast"/>
        </w:trPr>
        <w:tc>
          <w:tcPr>
            <w:tcW w:w="2445" w:type="dxa"/>
            <w:tcBorders>
              <w:top w:val="nil"/>
              <w:left w:val="single" w:color="auto" w:sz="4" w:space="0"/>
              <w:bottom w:val="single" w:color="auto" w:sz="4" w:space="0"/>
              <w:right w:val="single" w:color="auto" w:sz="4" w:space="0"/>
            </w:tcBorders>
            <w:noWrap w:val="0"/>
            <w:vAlign w:val="center"/>
          </w:tcPr>
          <w:p w14:paraId="675B6C1E">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被子</w:t>
            </w:r>
          </w:p>
        </w:tc>
        <w:tc>
          <w:tcPr>
            <w:tcW w:w="3489" w:type="dxa"/>
            <w:tcBorders>
              <w:top w:val="nil"/>
              <w:left w:val="single" w:color="auto" w:sz="4" w:space="0"/>
              <w:bottom w:val="single" w:color="auto" w:sz="4" w:space="0"/>
              <w:right w:val="single" w:color="auto" w:sz="4" w:space="0"/>
            </w:tcBorders>
            <w:noWrap w:val="0"/>
            <w:vAlign w:val="center"/>
          </w:tcPr>
          <w:p w14:paraId="580CD0B3">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1.6×2.1</w:t>
            </w:r>
          </w:p>
        </w:tc>
        <w:tc>
          <w:tcPr>
            <w:tcW w:w="3446" w:type="dxa"/>
            <w:tcBorders>
              <w:top w:val="nil"/>
              <w:left w:val="single" w:color="auto" w:sz="4" w:space="0"/>
              <w:bottom w:val="single" w:color="auto" w:sz="4" w:space="0"/>
              <w:right w:val="single" w:color="auto" w:sz="4" w:space="0"/>
            </w:tcBorders>
            <w:noWrap w:val="0"/>
            <w:vAlign w:val="center"/>
          </w:tcPr>
          <w:p w14:paraId="253FE4B1">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可洗羽绒棉6斤</w:t>
            </w:r>
          </w:p>
        </w:tc>
      </w:tr>
      <w:tr w14:paraId="735054DE">
        <w:tblPrEx>
          <w:tblCellMar>
            <w:top w:w="0" w:type="dxa"/>
            <w:left w:w="108" w:type="dxa"/>
            <w:bottom w:w="0" w:type="dxa"/>
            <w:right w:w="108" w:type="dxa"/>
          </w:tblCellMar>
        </w:tblPrEx>
        <w:trPr>
          <w:trHeight w:val="840" w:hRule="atLeast"/>
        </w:trPr>
        <w:tc>
          <w:tcPr>
            <w:tcW w:w="2445" w:type="dxa"/>
            <w:tcBorders>
              <w:top w:val="single" w:color="auto" w:sz="4" w:space="0"/>
              <w:left w:val="single" w:color="auto" w:sz="4" w:space="0"/>
              <w:bottom w:val="single" w:color="auto" w:sz="4" w:space="0"/>
              <w:right w:val="single" w:color="auto" w:sz="4" w:space="0"/>
            </w:tcBorders>
            <w:noWrap w:val="0"/>
            <w:vAlign w:val="center"/>
          </w:tcPr>
          <w:p w14:paraId="30AF03BF">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褥子</w:t>
            </w:r>
          </w:p>
        </w:tc>
        <w:tc>
          <w:tcPr>
            <w:tcW w:w="3489" w:type="dxa"/>
            <w:tcBorders>
              <w:top w:val="single" w:color="auto" w:sz="4" w:space="0"/>
              <w:left w:val="single" w:color="auto" w:sz="4" w:space="0"/>
              <w:bottom w:val="single" w:color="auto" w:sz="4" w:space="0"/>
              <w:right w:val="single" w:color="auto" w:sz="4" w:space="0"/>
            </w:tcBorders>
            <w:noWrap w:val="0"/>
            <w:vAlign w:val="center"/>
          </w:tcPr>
          <w:p w14:paraId="32783B43">
            <w:pPr>
              <w:widowControl/>
              <w:jc w:val="center"/>
              <w:rPr>
                <w:rFonts w:hint="eastAsia" w:ascii="宋体" w:hAnsi="宋体" w:cs="宋体"/>
                <w:color w:val="000000"/>
                <w:kern w:val="0"/>
                <w:sz w:val="28"/>
                <w:szCs w:val="24"/>
                <w:lang w:val="en-US" w:eastAsia="zh-CN" w:bidi="ar-SA"/>
              </w:rPr>
            </w:pPr>
            <w:r>
              <w:rPr>
                <w:rFonts w:hint="eastAsia" w:ascii="宋体" w:hAnsi="宋体" w:cs="宋体"/>
                <w:color w:val="000000"/>
                <w:kern w:val="0"/>
                <w:sz w:val="28"/>
              </w:rPr>
              <w:t>1.0×2.1</w:t>
            </w:r>
          </w:p>
        </w:tc>
        <w:tc>
          <w:tcPr>
            <w:tcW w:w="3446" w:type="dxa"/>
            <w:tcBorders>
              <w:top w:val="single" w:color="auto" w:sz="4" w:space="0"/>
              <w:left w:val="single" w:color="auto" w:sz="4" w:space="0"/>
              <w:bottom w:val="single" w:color="auto" w:sz="4" w:space="0"/>
              <w:right w:val="single" w:color="auto" w:sz="4" w:space="0"/>
            </w:tcBorders>
            <w:noWrap w:val="0"/>
            <w:vAlign w:val="center"/>
          </w:tcPr>
          <w:p w14:paraId="4492D63C">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可洗羽绒棉4斤</w:t>
            </w:r>
          </w:p>
        </w:tc>
      </w:tr>
    </w:tbl>
    <w:p w14:paraId="656D0AE4">
      <w:pPr>
        <w:pStyle w:val="2"/>
        <w:rPr>
          <w:rFonts w:hint="default"/>
          <w:b/>
          <w:sz w:val="30"/>
          <w:szCs w:val="30"/>
          <w:lang w:val="en-US" w:eastAsia="zh-CN"/>
        </w:rPr>
      </w:pPr>
      <w:r>
        <w:rPr>
          <w:rFonts w:hint="eastAsia"/>
          <w:b/>
          <w:sz w:val="30"/>
          <w:szCs w:val="30"/>
          <w:lang w:val="en-US" w:eastAsia="zh-CN"/>
        </w:rPr>
        <w:t>一、参数要求</w:t>
      </w:r>
    </w:p>
    <w:p w14:paraId="7B2D612D">
      <w:pPr>
        <w:pStyle w:val="2"/>
        <w:numPr>
          <w:ilvl w:val="0"/>
          <w:numId w:val="0"/>
        </w:numPr>
        <w:rPr>
          <w:rFonts w:hint="default"/>
          <w:lang w:val="en-US" w:eastAsia="zh-CN"/>
        </w:rPr>
      </w:pPr>
    </w:p>
    <w:p w14:paraId="42A2BDBD">
      <w:pPr>
        <w:rPr>
          <w:rFonts w:hint="eastAsia"/>
          <w:sz w:val="24"/>
          <w:szCs w:val="22"/>
          <w:lang w:eastAsia="zh-CN"/>
        </w:rPr>
      </w:pPr>
      <w:r>
        <w:rPr>
          <w:rFonts w:hint="eastAsia"/>
          <w:b/>
          <w:bCs/>
          <w:sz w:val="24"/>
          <w:szCs w:val="22"/>
        </w:rPr>
        <w:t>注</w:t>
      </w:r>
      <w:r>
        <w:rPr>
          <w:rFonts w:hint="eastAsia"/>
          <w:sz w:val="24"/>
          <w:szCs w:val="22"/>
        </w:rPr>
        <w:t>：</w:t>
      </w:r>
      <w:r>
        <w:rPr>
          <w:rFonts w:hint="eastAsia"/>
          <w:sz w:val="24"/>
          <w:szCs w:val="22"/>
          <w:lang w:eastAsia="zh-CN"/>
        </w:rPr>
        <w:t>报价需含医院要求印刷内容费用（印刷院徽及医院全</w:t>
      </w:r>
      <w:r>
        <w:rPr>
          <w:rFonts w:hint="eastAsia"/>
          <w:sz w:val="24"/>
          <w:szCs w:val="22"/>
          <w:lang w:val="en-US" w:eastAsia="zh-CN"/>
        </w:rPr>
        <w:t>名</w:t>
      </w:r>
      <w:r>
        <w:rPr>
          <w:rFonts w:hint="eastAsia"/>
          <w:sz w:val="24"/>
          <w:szCs w:val="22"/>
          <w:lang w:eastAsia="zh-CN"/>
        </w:rPr>
        <w:t>）；本次招标</w:t>
      </w:r>
      <w:r>
        <w:rPr>
          <w:rFonts w:hint="eastAsia"/>
          <w:sz w:val="24"/>
          <w:szCs w:val="22"/>
          <w:lang w:val="en-US" w:eastAsia="zh-CN"/>
        </w:rPr>
        <w:t>以单价形式报价，</w:t>
      </w:r>
      <w:r>
        <w:rPr>
          <w:rFonts w:hint="eastAsia"/>
          <w:sz w:val="24"/>
          <w:szCs w:val="22"/>
          <w:lang w:eastAsia="zh-CN"/>
        </w:rPr>
        <w:t>数量根据实际需要确定。</w:t>
      </w:r>
    </w:p>
    <w:p w14:paraId="6EA1D58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40" w:firstLineChars="200"/>
        <w:textAlignment w:val="baseline"/>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1、投标公司需提供产品样品至开标现场查看，包装外部需贴上公司标签，不提供样品视为弃权。（中标公司各产品样品不再退还，留存验收对比使用；未中标公司的样品，请各公司到招标办领回。）</w:t>
      </w:r>
    </w:p>
    <w:p w14:paraId="64AD1232">
      <w:pPr>
        <w:ind w:firstLine="560" w:firstLineChars="200"/>
        <w:jc w:val="both"/>
        <w:rPr>
          <w:rFonts w:hint="eastAsia"/>
          <w:sz w:val="28"/>
          <w:szCs w:val="28"/>
        </w:rPr>
      </w:pPr>
      <w:r>
        <w:rPr>
          <w:rFonts w:hint="eastAsia"/>
          <w:sz w:val="28"/>
          <w:szCs w:val="28"/>
          <w:lang w:val="en-US" w:eastAsia="zh-CN"/>
        </w:rPr>
        <w:t>2、</w:t>
      </w:r>
      <w:r>
        <w:rPr>
          <w:rFonts w:hint="eastAsia"/>
          <w:sz w:val="28"/>
          <w:szCs w:val="28"/>
        </w:rPr>
        <w:t>被套、枕套和床单面料成分：全棉纱卡，不起球，不褪色。适用医院洗涤要求。</w:t>
      </w:r>
    </w:p>
    <w:p w14:paraId="20C8C585">
      <w:pPr>
        <w:ind w:firstLine="560" w:firstLineChars="200"/>
        <w:jc w:val="both"/>
        <w:rPr>
          <w:rFonts w:hint="eastAsia"/>
          <w:sz w:val="28"/>
          <w:szCs w:val="28"/>
        </w:rPr>
      </w:pPr>
      <w:r>
        <w:rPr>
          <w:rFonts w:hint="eastAsia"/>
          <w:sz w:val="28"/>
          <w:szCs w:val="28"/>
          <w:lang w:val="en-US" w:eastAsia="zh-CN"/>
        </w:rPr>
        <w:t>3、</w:t>
      </w:r>
      <w:r>
        <w:rPr>
          <w:rFonts w:hint="eastAsia"/>
          <w:sz w:val="28"/>
          <w:szCs w:val="28"/>
        </w:rPr>
        <w:t>面料要求：采用医用专用、不起球、不褪色、不缩水面料。</w:t>
      </w:r>
      <w:r>
        <w:rPr>
          <w:rFonts w:hint="eastAsia"/>
          <w:sz w:val="28"/>
          <w:szCs w:val="28"/>
        </w:rPr>
        <w:br w:type="textWrapping"/>
      </w:r>
      <w:r>
        <w:rPr>
          <w:rFonts w:hint="eastAsia"/>
          <w:sz w:val="28"/>
          <w:szCs w:val="28"/>
          <w:lang w:val="en-US" w:eastAsia="zh-CN"/>
        </w:rPr>
        <w:t xml:space="preserve">    4、提供</w:t>
      </w:r>
      <w:r>
        <w:rPr>
          <w:rFonts w:hint="eastAsia"/>
          <w:sz w:val="28"/>
          <w:szCs w:val="28"/>
        </w:rPr>
        <w:t>产品质量检验合格证书。</w:t>
      </w:r>
      <w:r>
        <w:rPr>
          <w:rFonts w:hint="eastAsia"/>
          <w:sz w:val="28"/>
          <w:szCs w:val="28"/>
        </w:rPr>
        <w:br w:type="textWrapping"/>
      </w:r>
      <w:r>
        <w:rPr>
          <w:rFonts w:hint="eastAsia"/>
          <w:sz w:val="28"/>
          <w:szCs w:val="28"/>
          <w:lang w:val="en-US" w:eastAsia="zh-CN"/>
        </w:rPr>
        <w:t xml:space="preserve">    5、</w:t>
      </w:r>
      <w:r>
        <w:rPr>
          <w:rFonts w:hint="eastAsia"/>
          <w:sz w:val="28"/>
          <w:szCs w:val="28"/>
        </w:rPr>
        <w:t>制作要求：</w:t>
      </w:r>
    </w:p>
    <w:p w14:paraId="207D3424">
      <w:pPr>
        <w:pStyle w:val="2"/>
        <w:ind w:firstLine="560" w:firstLineChars="200"/>
        <w:rPr>
          <w:rFonts w:hint="eastAsia"/>
          <w:sz w:val="28"/>
          <w:szCs w:val="28"/>
        </w:rPr>
      </w:pPr>
      <w:r>
        <w:rPr>
          <w:rFonts w:hint="eastAsia"/>
          <w:sz w:val="28"/>
          <w:szCs w:val="28"/>
          <w:lang w:val="en-US" w:eastAsia="zh-CN"/>
        </w:rPr>
        <w:t>1）</w:t>
      </w:r>
      <w:r>
        <w:rPr>
          <w:rFonts w:hint="eastAsia"/>
          <w:b/>
          <w:bCs/>
          <w:sz w:val="28"/>
          <w:szCs w:val="28"/>
        </w:rPr>
        <w:t>针距密度</w:t>
      </w:r>
      <w:r>
        <w:rPr>
          <w:rFonts w:hint="eastAsia"/>
          <w:sz w:val="28"/>
          <w:szCs w:val="28"/>
        </w:rPr>
        <w:t>：明线3cm14—18针；三线包缝3cm不低于9针；</w:t>
      </w:r>
    </w:p>
    <w:p w14:paraId="24199000">
      <w:pPr>
        <w:pStyle w:val="2"/>
        <w:ind w:firstLine="560" w:firstLineChars="200"/>
        <w:rPr>
          <w:rFonts w:hint="eastAsia"/>
          <w:sz w:val="28"/>
          <w:szCs w:val="28"/>
        </w:rPr>
      </w:pPr>
      <w:r>
        <w:rPr>
          <w:rFonts w:hint="eastAsia"/>
          <w:sz w:val="28"/>
          <w:szCs w:val="28"/>
          <w:lang w:val="en-US" w:eastAsia="zh-CN"/>
        </w:rPr>
        <w:t>2）</w:t>
      </w:r>
      <w:r>
        <w:rPr>
          <w:rFonts w:hint="eastAsia"/>
          <w:b/>
          <w:bCs/>
          <w:sz w:val="28"/>
          <w:szCs w:val="28"/>
        </w:rPr>
        <w:t>锁眼：</w:t>
      </w:r>
      <w:r>
        <w:rPr>
          <w:rFonts w:hint="eastAsia"/>
          <w:sz w:val="28"/>
          <w:szCs w:val="28"/>
        </w:rPr>
        <w:t>1cm12-14针；</w:t>
      </w:r>
    </w:p>
    <w:p w14:paraId="2BE7B7A6">
      <w:pPr>
        <w:pStyle w:val="2"/>
        <w:ind w:firstLine="560" w:firstLineChars="200"/>
        <w:rPr>
          <w:rFonts w:hint="eastAsia"/>
          <w:sz w:val="28"/>
          <w:szCs w:val="28"/>
        </w:rPr>
      </w:pPr>
      <w:r>
        <w:rPr>
          <w:rFonts w:hint="eastAsia"/>
          <w:sz w:val="28"/>
          <w:szCs w:val="28"/>
          <w:lang w:val="en-US" w:eastAsia="zh-CN"/>
        </w:rPr>
        <w:t>3）</w:t>
      </w:r>
      <w:r>
        <w:rPr>
          <w:rFonts w:hint="eastAsia"/>
          <w:b/>
          <w:bCs/>
          <w:sz w:val="28"/>
          <w:szCs w:val="28"/>
        </w:rPr>
        <w:t>缝制工艺及缝合质量</w:t>
      </w:r>
      <w:r>
        <w:rPr>
          <w:rFonts w:hint="eastAsia"/>
          <w:sz w:val="28"/>
          <w:szCs w:val="28"/>
        </w:rPr>
        <w:t>：各部位的缝合要顺直、整齐；</w:t>
      </w:r>
    </w:p>
    <w:p w14:paraId="430A3FB3">
      <w:pPr>
        <w:pStyle w:val="2"/>
        <w:ind w:firstLine="560" w:firstLineChars="200"/>
        <w:rPr>
          <w:rFonts w:hint="eastAsia"/>
          <w:sz w:val="28"/>
          <w:szCs w:val="28"/>
        </w:rPr>
      </w:pPr>
      <w:r>
        <w:rPr>
          <w:rFonts w:hint="eastAsia"/>
          <w:sz w:val="28"/>
          <w:szCs w:val="28"/>
          <w:lang w:val="en-US" w:eastAsia="zh-CN"/>
        </w:rPr>
        <w:t>4）</w:t>
      </w:r>
      <w:r>
        <w:rPr>
          <w:rFonts w:hint="eastAsia"/>
          <w:b/>
          <w:bCs/>
          <w:sz w:val="28"/>
          <w:szCs w:val="28"/>
        </w:rPr>
        <w:t>线路针迹</w:t>
      </w:r>
      <w:r>
        <w:rPr>
          <w:rFonts w:hint="eastAsia"/>
          <w:sz w:val="28"/>
          <w:szCs w:val="28"/>
        </w:rPr>
        <w:t>：线路、针迹要整齐，无明显歪曲或堆砌,无跳针、开线、断线；</w:t>
      </w:r>
    </w:p>
    <w:p w14:paraId="3CF7039E">
      <w:pPr>
        <w:widowControl/>
        <w:numPr>
          <w:ilvl w:val="0"/>
          <w:numId w:val="0"/>
        </w:numPr>
        <w:jc w:val="left"/>
        <w:rPr>
          <w:rFonts w:hint="eastAsia"/>
          <w:b/>
          <w:sz w:val="30"/>
          <w:szCs w:val="30"/>
          <w:lang w:val="en-US" w:eastAsia="zh-CN"/>
        </w:rPr>
      </w:pPr>
      <w:r>
        <w:rPr>
          <w:rFonts w:hint="eastAsia"/>
          <w:b/>
          <w:sz w:val="30"/>
          <w:szCs w:val="30"/>
          <w:lang w:val="en-US" w:eastAsia="zh-CN"/>
        </w:rPr>
        <w:t>二、质保期</w:t>
      </w:r>
    </w:p>
    <w:p w14:paraId="22DACF68">
      <w:pPr>
        <w:adjustRightInd w:val="0"/>
        <w:snapToGrid w:val="0"/>
        <w:spacing w:line="500" w:lineRule="exact"/>
        <w:ind w:firstLine="560" w:firstLineChars="200"/>
        <w:jc w:val="both"/>
        <w:rPr>
          <w:rFonts w:hint="eastAsia"/>
          <w:b/>
          <w:sz w:val="36"/>
          <w:szCs w:val="36"/>
        </w:rPr>
      </w:pPr>
      <w:r>
        <w:rPr>
          <w:rFonts w:hint="eastAsia" w:ascii="Calibri" w:hAnsi="Calibri" w:eastAsia="宋体" w:cs="Times New Roman"/>
          <w:kern w:val="2"/>
          <w:sz w:val="28"/>
          <w:szCs w:val="28"/>
          <w:lang w:val="en-US" w:eastAsia="zh-CN" w:bidi="ar-SA"/>
        </w:rPr>
        <w:t>质保期最低半年</w:t>
      </w:r>
      <w:r>
        <w:rPr>
          <w:rFonts w:hint="eastAsia" w:cs="Times New Roman"/>
          <w:kern w:val="2"/>
          <w:sz w:val="28"/>
          <w:szCs w:val="28"/>
          <w:lang w:val="en-US" w:eastAsia="zh-CN" w:bidi="ar-SA"/>
        </w:rPr>
        <w:t>，半年内如果出现任何质量问题，供货商给予免费更换</w:t>
      </w:r>
      <w:r>
        <w:rPr>
          <w:rFonts w:hint="eastAsia" w:ascii="Calibri" w:hAnsi="Calibri" w:eastAsia="宋体" w:cs="Times New Roman"/>
          <w:kern w:val="2"/>
          <w:sz w:val="28"/>
          <w:szCs w:val="28"/>
          <w:lang w:val="en-US" w:eastAsia="zh-CN" w:bidi="ar-SA"/>
        </w:rPr>
        <w:t>。</w:t>
      </w:r>
      <w:r>
        <w:rPr>
          <w:b/>
          <w:sz w:val="36"/>
          <w:szCs w:val="36"/>
        </w:rPr>
        <w:br w:type="page"/>
      </w: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9"/>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2"/>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2"/>
        <w:ind w:firstLine="562" w:firstLineChars="200"/>
        <w:rPr>
          <w:b/>
          <w:bCs/>
        </w:rPr>
      </w:pPr>
      <w:r>
        <w:rPr>
          <w:rFonts w:hint="eastAsia" w:ascii="仿宋" w:hAnsi="仿宋" w:eastAsia="仿宋"/>
          <w:b/>
          <w:sz w:val="28"/>
          <w:szCs w:val="28"/>
        </w:rPr>
        <w:t>有效投标人不低于3家的：</w:t>
      </w:r>
    </w:p>
    <w:p w14:paraId="6B1D3BBF">
      <w:pPr>
        <w:pStyle w:val="17"/>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tbl>
      <w:tblPr>
        <w:tblStyle w:val="2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2"/>
        <w:gridCol w:w="7632"/>
      </w:tblGrid>
      <w:tr w14:paraId="0FC6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012" w:type="dxa"/>
            <w:vAlign w:val="center"/>
          </w:tcPr>
          <w:p w14:paraId="691B4CB2">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7632" w:type="dxa"/>
            <w:vAlign w:val="center"/>
          </w:tcPr>
          <w:p w14:paraId="747F7638">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7807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2012" w:type="dxa"/>
            <w:vAlign w:val="center"/>
          </w:tcPr>
          <w:p w14:paraId="2450A4CD">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7632" w:type="dxa"/>
            <w:vAlign w:val="center"/>
          </w:tcPr>
          <w:p w14:paraId="0156AF6C">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098B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2012" w:type="dxa"/>
            <w:tcBorders>
              <w:bottom w:val="single" w:color="auto" w:sz="4" w:space="0"/>
            </w:tcBorders>
            <w:vAlign w:val="center"/>
          </w:tcPr>
          <w:p w14:paraId="58CA3B61">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技术参数要求（30分）</w:t>
            </w:r>
          </w:p>
        </w:tc>
        <w:tc>
          <w:tcPr>
            <w:tcW w:w="7632" w:type="dxa"/>
            <w:tcBorders>
              <w:bottom w:val="single" w:color="auto" w:sz="4" w:space="0"/>
            </w:tcBorders>
            <w:vAlign w:val="center"/>
          </w:tcPr>
          <w:p w14:paraId="7477B542">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default" w:ascii="仿宋" w:hAnsi="仿宋" w:eastAsia="仿宋"/>
                <w:color w:val="000000"/>
                <w:spacing w:val="1"/>
                <w:kern w:val="0"/>
                <w:sz w:val="24"/>
                <w:lang w:val="en-US" w:eastAsia="zh-CN"/>
              </w:rPr>
            </w:pPr>
            <w:r>
              <w:rPr>
                <w:rFonts w:hint="eastAsia" w:ascii="仿宋" w:hAnsi="仿宋" w:eastAsia="仿宋"/>
                <w:spacing w:val="1"/>
                <w:kern w:val="0"/>
                <w:sz w:val="24"/>
                <w:lang w:val="en-US" w:eastAsia="zh-CN"/>
              </w:rPr>
              <w:t>投标人完全满足招标文件第三项服务标准和要求的得30分，有一项不满足的扣3分，扣完为止，最高得30分。</w:t>
            </w:r>
          </w:p>
        </w:tc>
      </w:tr>
      <w:tr w14:paraId="5BE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12" w:type="dxa"/>
            <w:tcBorders>
              <w:top w:val="single" w:color="auto" w:sz="4" w:space="0"/>
              <w:left w:val="single" w:color="auto" w:sz="4" w:space="0"/>
              <w:bottom w:val="single" w:color="auto" w:sz="4" w:space="0"/>
            </w:tcBorders>
            <w:vAlign w:val="center"/>
          </w:tcPr>
          <w:p w14:paraId="5354C236">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pPr>
            <w:r>
              <w:rPr>
                <w:rFonts w:hint="eastAsia" w:ascii="仿宋" w:hAnsi="仿宋" w:eastAsia="仿宋"/>
                <w:spacing w:val="1"/>
                <w:kern w:val="0"/>
                <w:sz w:val="24"/>
                <w:lang w:val="en-US" w:eastAsia="zh-CN"/>
              </w:rPr>
              <w:t>售后服务方案（5分）</w:t>
            </w:r>
          </w:p>
        </w:tc>
        <w:tc>
          <w:tcPr>
            <w:tcW w:w="7632" w:type="dxa"/>
            <w:tcBorders>
              <w:top w:val="single" w:color="auto" w:sz="4" w:space="0"/>
              <w:bottom w:val="single" w:color="auto" w:sz="4" w:space="0"/>
              <w:right w:val="single" w:color="auto" w:sz="4" w:space="0"/>
            </w:tcBorders>
            <w:vAlign w:val="center"/>
          </w:tcPr>
          <w:p w14:paraId="120D59C1">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根据公司承诺的售后服务方案打分。售后服务计划好、响应时间短的得5分；售后服务计划一般、响应时间一般的得3分；售后服务计划较差、响应时间较长的得1分；无售后方案不得分。</w:t>
            </w:r>
          </w:p>
        </w:tc>
      </w:tr>
      <w:tr w14:paraId="5A7A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3" w:hRule="atLeast"/>
          <w:jc w:val="center"/>
        </w:trPr>
        <w:tc>
          <w:tcPr>
            <w:tcW w:w="2012" w:type="dxa"/>
            <w:tcBorders>
              <w:top w:val="single" w:color="auto" w:sz="4" w:space="0"/>
              <w:left w:val="single" w:color="auto" w:sz="4" w:space="0"/>
              <w:bottom w:val="single" w:color="auto" w:sz="4" w:space="0"/>
            </w:tcBorders>
            <w:vAlign w:val="center"/>
          </w:tcPr>
          <w:p w14:paraId="7B181B4C">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spacing w:val="1"/>
                <w:kern w:val="0"/>
                <w:sz w:val="24"/>
                <w:lang w:val="en-US" w:eastAsia="zh-CN"/>
              </w:rPr>
            </w:pPr>
            <w:r>
              <w:rPr>
                <w:rFonts w:hint="eastAsia" w:ascii="仿宋" w:hAnsi="仿宋" w:eastAsia="仿宋"/>
                <w:spacing w:val="1"/>
                <w:kern w:val="0"/>
                <w:sz w:val="24"/>
                <w:lang w:val="en-US" w:eastAsia="zh-CN"/>
              </w:rPr>
              <w:t>质量承诺（10分）</w:t>
            </w:r>
          </w:p>
        </w:tc>
        <w:tc>
          <w:tcPr>
            <w:tcW w:w="7632" w:type="dxa"/>
            <w:tcBorders>
              <w:top w:val="single" w:color="auto" w:sz="4" w:space="0"/>
              <w:bottom w:val="single" w:color="auto" w:sz="4" w:space="0"/>
              <w:right w:val="single" w:color="auto" w:sz="4" w:space="0"/>
            </w:tcBorders>
            <w:vAlign w:val="center"/>
          </w:tcPr>
          <w:p w14:paraId="5417EA17">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承诺产品质保期2年，并且在此期间出现任何质量问题给予免费更换的得10分，承诺产品质保期1年，并且在此期间出现任何质量问题给予免费更换的得6分，承诺产品质保期半年，并且在此期间出现任何质量问题给予免费更换的得3分，无质量承诺或质保期不到半年的不得分。</w:t>
            </w:r>
          </w:p>
        </w:tc>
      </w:tr>
      <w:tr w14:paraId="23B5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jc w:val="center"/>
        </w:trPr>
        <w:tc>
          <w:tcPr>
            <w:tcW w:w="2012" w:type="dxa"/>
            <w:tcBorders>
              <w:top w:val="single" w:color="auto" w:sz="4" w:space="0"/>
              <w:left w:val="single" w:color="auto" w:sz="4" w:space="0"/>
              <w:bottom w:val="single" w:color="auto" w:sz="4" w:space="0"/>
            </w:tcBorders>
            <w:vAlign w:val="center"/>
          </w:tcPr>
          <w:p w14:paraId="428AA450">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both"/>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样品查看（15分）</w:t>
            </w:r>
          </w:p>
          <w:p w14:paraId="61B7FA30">
            <w:pPr>
              <w:autoSpaceDE w:val="0"/>
              <w:autoSpaceDN w:val="0"/>
              <w:adjustRightInd w:val="0"/>
              <w:ind w:left="136" w:leftChars="65" w:right="97" w:rightChars="0" w:firstLine="242" w:firstLineChars="100"/>
              <w:rPr>
                <w:rFonts w:hint="eastAsia" w:ascii="仿宋" w:hAnsi="仿宋" w:eastAsia="仿宋"/>
                <w:spacing w:val="1"/>
                <w:kern w:val="0"/>
                <w:sz w:val="24"/>
                <w:lang w:val="en-US" w:eastAsia="zh-CN"/>
              </w:rPr>
            </w:pPr>
          </w:p>
        </w:tc>
        <w:tc>
          <w:tcPr>
            <w:tcW w:w="7632" w:type="dxa"/>
            <w:tcBorders>
              <w:top w:val="single" w:color="auto" w:sz="4" w:space="0"/>
              <w:bottom w:val="single" w:color="auto" w:sz="4" w:space="0"/>
              <w:right w:val="single" w:color="auto" w:sz="4" w:space="0"/>
            </w:tcBorders>
            <w:vAlign w:val="center"/>
          </w:tcPr>
          <w:p w14:paraId="681E9420">
            <w:pPr>
              <w:keepNext w:val="0"/>
              <w:keepLines w:val="0"/>
              <w:pageBreakBefore w:val="0"/>
              <w:kinsoku/>
              <w:wordWrap/>
              <w:overflowPunct/>
              <w:topLinePunct w:val="0"/>
              <w:autoSpaceDE w:val="0"/>
              <w:autoSpaceDN w:val="0"/>
              <w:bidi w:val="0"/>
              <w:adjustRightInd w:val="0"/>
              <w:spacing w:line="360" w:lineRule="auto"/>
              <w:ind w:right="0" w:rightChars="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根据产品的质量、材质等级，现场对投标样品进行对比，质量、材质等级高的得10-15分，质量、材质等级较高的得5-10分、质量、材质等级一般的得0-5分，质量、材质等级较差的不得分。备注：样品质量、材质等级及得分根据评委现场对样品的评定进行确定。</w:t>
            </w:r>
          </w:p>
        </w:tc>
      </w:tr>
      <w:tr w14:paraId="718F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jc w:val="center"/>
        </w:trPr>
        <w:tc>
          <w:tcPr>
            <w:tcW w:w="2012" w:type="dxa"/>
            <w:tcBorders>
              <w:top w:val="single" w:color="auto" w:sz="4" w:space="0"/>
              <w:left w:val="single" w:color="auto" w:sz="4" w:space="0"/>
              <w:bottom w:val="single" w:color="auto" w:sz="4" w:space="0"/>
            </w:tcBorders>
            <w:vAlign w:val="center"/>
          </w:tcPr>
          <w:p w14:paraId="2F5AC656">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公司业绩（10分）</w:t>
            </w:r>
          </w:p>
        </w:tc>
        <w:tc>
          <w:tcPr>
            <w:tcW w:w="7632" w:type="dxa"/>
            <w:tcBorders>
              <w:top w:val="single" w:color="auto" w:sz="4" w:space="0"/>
              <w:bottom w:val="single" w:color="auto" w:sz="4" w:space="0"/>
              <w:right w:val="single" w:color="auto" w:sz="4" w:space="0"/>
            </w:tcBorders>
            <w:vAlign w:val="center"/>
          </w:tcPr>
          <w:p w14:paraId="66EC89FD">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rPr>
              <w:t>投标人具有20</w:t>
            </w:r>
            <w:r>
              <w:rPr>
                <w:rFonts w:hint="eastAsia" w:ascii="仿宋" w:hAnsi="仿宋" w:eastAsia="仿宋"/>
                <w:color w:val="000000"/>
                <w:spacing w:val="1"/>
                <w:kern w:val="0"/>
                <w:sz w:val="24"/>
                <w:lang w:val="en-US" w:eastAsia="zh-CN"/>
              </w:rPr>
              <w:t>23</w:t>
            </w:r>
            <w:r>
              <w:rPr>
                <w:rFonts w:hint="eastAsia" w:ascii="仿宋" w:hAnsi="仿宋" w:eastAsia="仿宋"/>
                <w:color w:val="000000"/>
                <w:spacing w:val="1"/>
                <w:kern w:val="0"/>
                <w:sz w:val="24"/>
              </w:rPr>
              <w:t>年1月1日以来床上用品的供货业绩，在</w:t>
            </w:r>
            <w:r>
              <w:rPr>
                <w:rFonts w:hint="eastAsia" w:ascii="仿宋" w:hAnsi="仿宋" w:eastAsia="仿宋"/>
                <w:color w:val="000000"/>
                <w:spacing w:val="1"/>
                <w:kern w:val="0"/>
                <w:sz w:val="24"/>
                <w:lang w:val="en-US" w:eastAsia="zh-CN"/>
              </w:rPr>
              <w:t>二</w:t>
            </w:r>
            <w:r>
              <w:rPr>
                <w:rFonts w:hint="eastAsia" w:ascii="仿宋" w:hAnsi="仿宋" w:eastAsia="仿宋"/>
                <w:color w:val="000000"/>
                <w:spacing w:val="1"/>
                <w:kern w:val="0"/>
                <w:sz w:val="24"/>
              </w:rPr>
              <w:t>甲</w:t>
            </w:r>
            <w:r>
              <w:rPr>
                <w:rFonts w:hint="eastAsia" w:ascii="仿宋" w:hAnsi="仿宋" w:eastAsia="仿宋"/>
                <w:color w:val="000000"/>
                <w:spacing w:val="1"/>
                <w:kern w:val="0"/>
                <w:sz w:val="24"/>
                <w:lang w:val="en-US" w:eastAsia="zh-CN"/>
              </w:rPr>
              <w:t>及二甲以上</w:t>
            </w:r>
            <w:r>
              <w:rPr>
                <w:rFonts w:hint="eastAsia" w:ascii="仿宋" w:hAnsi="仿宋" w:eastAsia="仿宋"/>
                <w:color w:val="000000"/>
                <w:spacing w:val="1"/>
                <w:kern w:val="0"/>
                <w:sz w:val="24"/>
              </w:rPr>
              <w:t>医院供货并签订合同两份（含两份）以上的得满分，每少一份扣除5分</w:t>
            </w:r>
            <w:r>
              <w:rPr>
                <w:rFonts w:hint="eastAsia" w:ascii="仿宋" w:hAnsi="仿宋" w:eastAsia="仿宋"/>
                <w:color w:val="000000"/>
                <w:spacing w:val="1"/>
                <w:kern w:val="0"/>
                <w:sz w:val="24"/>
                <w:lang w:eastAsia="zh-CN"/>
              </w:rPr>
              <w:t>，</w:t>
            </w:r>
            <w:r>
              <w:rPr>
                <w:rFonts w:hint="eastAsia" w:ascii="仿宋" w:hAnsi="仿宋" w:eastAsia="仿宋"/>
                <w:color w:val="000000"/>
                <w:spacing w:val="1"/>
                <w:kern w:val="0"/>
                <w:sz w:val="24"/>
                <w:lang w:val="en-US" w:eastAsia="zh-CN"/>
              </w:rPr>
              <w:t>最高得10分</w:t>
            </w:r>
            <w:r>
              <w:rPr>
                <w:rFonts w:hint="eastAsia" w:ascii="仿宋" w:hAnsi="仿宋" w:eastAsia="仿宋"/>
                <w:color w:val="000000"/>
                <w:spacing w:val="1"/>
                <w:kern w:val="0"/>
                <w:sz w:val="24"/>
              </w:rPr>
              <w:t>。</w:t>
            </w:r>
          </w:p>
        </w:tc>
      </w:tr>
    </w:tbl>
    <w:p w14:paraId="6852216D">
      <w:pPr>
        <w:jc w:val="both"/>
        <w:rPr>
          <w:rFonts w:hint="eastAsia" w:ascii="宋体" w:hAnsi="宋体"/>
          <w:b/>
          <w:bCs/>
          <w:sz w:val="36"/>
          <w:szCs w:val="36"/>
        </w:rPr>
      </w:pPr>
    </w:p>
    <w:p w14:paraId="0F733984">
      <w:pPr>
        <w:jc w:val="center"/>
        <w:rPr>
          <w:rFonts w:hint="eastAsia" w:ascii="宋体" w:hAnsi="宋体"/>
          <w:b/>
          <w:bCs/>
          <w:sz w:val="36"/>
          <w:szCs w:val="36"/>
        </w:rPr>
      </w:pPr>
    </w:p>
    <w:p w14:paraId="313A9D32">
      <w:pPr>
        <w:jc w:val="center"/>
        <w:rPr>
          <w:rFonts w:hint="eastAsia" w:ascii="宋体" w:hAnsi="宋体"/>
          <w:b/>
          <w:bCs/>
          <w:sz w:val="36"/>
          <w:szCs w:val="36"/>
        </w:rPr>
      </w:pPr>
    </w:p>
    <w:p w14:paraId="549C0DD5">
      <w:pPr>
        <w:jc w:val="center"/>
        <w:rPr>
          <w:rFonts w:hint="eastAsia" w:ascii="宋体" w:hAnsi="宋体"/>
          <w:b/>
          <w:bCs/>
          <w:sz w:val="36"/>
          <w:szCs w:val="36"/>
        </w:rPr>
      </w:pPr>
    </w:p>
    <w:p w14:paraId="795FE3EC">
      <w:pPr>
        <w:jc w:val="center"/>
        <w:rPr>
          <w:rFonts w:hint="eastAsia" w:ascii="宋体" w:hAnsi="宋体"/>
          <w:b/>
          <w:bCs/>
          <w:sz w:val="36"/>
          <w:szCs w:val="36"/>
        </w:rPr>
      </w:pPr>
    </w:p>
    <w:p w14:paraId="3177883D">
      <w:pPr>
        <w:jc w:val="center"/>
        <w:rPr>
          <w:rFonts w:hint="eastAsia" w:ascii="宋体" w:hAnsi="宋体"/>
          <w:b/>
          <w:bCs/>
          <w:sz w:val="36"/>
          <w:szCs w:val="36"/>
        </w:rPr>
      </w:pPr>
    </w:p>
    <w:p w14:paraId="616C77CD">
      <w:pPr>
        <w:jc w:val="center"/>
        <w:rPr>
          <w:rFonts w:hint="eastAsia" w:ascii="宋体" w:hAnsi="宋体"/>
          <w:b/>
          <w:bCs/>
          <w:sz w:val="36"/>
          <w:szCs w:val="36"/>
        </w:rPr>
      </w:pPr>
    </w:p>
    <w:p w14:paraId="532B15B3">
      <w:pPr>
        <w:jc w:val="center"/>
        <w:rPr>
          <w:rFonts w:hint="eastAsia" w:ascii="宋体" w:hAnsi="宋体"/>
          <w:b/>
          <w:bCs/>
          <w:sz w:val="36"/>
          <w:szCs w:val="36"/>
        </w:rPr>
      </w:pPr>
    </w:p>
    <w:p w14:paraId="30E2F353">
      <w:pPr>
        <w:jc w:val="center"/>
        <w:rPr>
          <w:rFonts w:hint="eastAsia" w:ascii="宋体" w:hAnsi="宋体"/>
          <w:b/>
          <w:bCs/>
          <w:sz w:val="36"/>
          <w:szCs w:val="36"/>
        </w:rPr>
      </w:pPr>
    </w:p>
    <w:p w14:paraId="70B9768F">
      <w:pPr>
        <w:jc w:val="center"/>
        <w:rPr>
          <w:rFonts w:hint="eastAsia" w:ascii="宋体" w:hAnsi="宋体"/>
          <w:b/>
          <w:bCs/>
          <w:sz w:val="36"/>
          <w:szCs w:val="36"/>
        </w:rPr>
      </w:pPr>
    </w:p>
    <w:p w14:paraId="24639DCE">
      <w:pPr>
        <w:jc w:val="center"/>
        <w:rPr>
          <w:rFonts w:hint="eastAsia" w:ascii="宋体" w:hAnsi="宋体"/>
          <w:b/>
          <w:bCs/>
          <w:sz w:val="36"/>
          <w:szCs w:val="36"/>
        </w:rPr>
      </w:pPr>
    </w:p>
    <w:p w14:paraId="565833C7">
      <w:pPr>
        <w:jc w:val="center"/>
        <w:rPr>
          <w:rFonts w:hint="eastAsia" w:ascii="宋体" w:hAnsi="宋体"/>
          <w:b/>
          <w:bCs/>
          <w:sz w:val="36"/>
          <w:szCs w:val="36"/>
        </w:rPr>
      </w:pPr>
    </w:p>
    <w:p w14:paraId="55862B8F">
      <w:pPr>
        <w:jc w:val="center"/>
        <w:rPr>
          <w:rFonts w:hint="eastAsia" w:ascii="宋体" w:hAnsi="宋体"/>
          <w:b/>
          <w:bCs/>
          <w:sz w:val="36"/>
          <w:szCs w:val="36"/>
        </w:rPr>
      </w:pPr>
    </w:p>
    <w:p w14:paraId="1A704070">
      <w:pPr>
        <w:jc w:val="center"/>
        <w:rPr>
          <w:rFonts w:hint="eastAsia" w:ascii="宋体" w:hAnsi="宋体"/>
          <w:b/>
          <w:bCs/>
          <w:sz w:val="36"/>
          <w:szCs w:val="36"/>
        </w:rPr>
      </w:pPr>
    </w:p>
    <w:p w14:paraId="373C2060">
      <w:pPr>
        <w:pStyle w:val="2"/>
        <w:rPr>
          <w:rFonts w:hint="eastAsia" w:ascii="宋体" w:hAnsi="宋体"/>
          <w:b/>
          <w:bCs/>
          <w:sz w:val="36"/>
          <w:szCs w:val="36"/>
        </w:rPr>
      </w:pPr>
    </w:p>
    <w:p w14:paraId="49B95C6B">
      <w:pPr>
        <w:pStyle w:val="3"/>
        <w:jc w:val="both"/>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3B2C4877">
      <w:pPr>
        <w:spacing w:line="360" w:lineRule="auto"/>
        <w:ind w:firstLine="570"/>
        <w:rPr>
          <w:rFonts w:hint="eastAsia" w:ascii="仿宋" w:hAnsi="仿宋" w:eastAsia="仿宋"/>
          <w:sz w:val="28"/>
          <w:szCs w:val="28"/>
        </w:rPr>
      </w:pPr>
      <w:r>
        <w:rPr>
          <w:rFonts w:hint="eastAsia" w:ascii="仿宋" w:hAnsi="仿宋" w:eastAsia="仿宋"/>
          <w:sz w:val="28"/>
          <w:szCs w:val="28"/>
        </w:rPr>
        <w:t>甲方：濮阳县中医医院</w:t>
      </w:r>
    </w:p>
    <w:p w14:paraId="692F6A64">
      <w:pPr>
        <w:spacing w:line="360" w:lineRule="auto"/>
        <w:ind w:firstLine="570"/>
        <w:rPr>
          <w:rFonts w:hint="eastAsia" w:ascii="仿宋" w:hAnsi="仿宋" w:eastAsia="仿宋"/>
          <w:sz w:val="28"/>
          <w:szCs w:val="28"/>
        </w:rPr>
      </w:pPr>
      <w:r>
        <w:rPr>
          <w:rFonts w:hint="eastAsia" w:ascii="仿宋" w:hAnsi="仿宋" w:eastAsia="仿宋"/>
          <w:sz w:val="28"/>
          <w:szCs w:val="28"/>
        </w:rPr>
        <w:t>乙方：</w:t>
      </w:r>
    </w:p>
    <w:p w14:paraId="581F9E5C">
      <w:pPr>
        <w:spacing w:line="360" w:lineRule="auto"/>
        <w:ind w:firstLine="570"/>
        <w:rPr>
          <w:rFonts w:hint="eastAsia" w:ascii="仿宋" w:hAnsi="仿宋" w:eastAsia="仿宋"/>
          <w:sz w:val="28"/>
          <w:szCs w:val="28"/>
        </w:rPr>
      </w:pPr>
      <w:r>
        <w:rPr>
          <w:rFonts w:hint="eastAsia" w:ascii="仿宋" w:hAnsi="仿宋" w:eastAsia="仿宋"/>
          <w:sz w:val="28"/>
          <w:szCs w:val="28"/>
        </w:rPr>
        <w:t>乙方经参加甲方组织的竞标并中标，经双方协商达成如下合同条款：</w:t>
      </w:r>
    </w:p>
    <w:p w14:paraId="218DAF39">
      <w:pPr>
        <w:spacing w:line="360" w:lineRule="auto"/>
        <w:ind w:firstLine="570"/>
        <w:rPr>
          <w:rFonts w:hint="eastAsia" w:ascii="仿宋" w:hAnsi="仿宋" w:eastAsia="仿宋"/>
          <w:sz w:val="28"/>
          <w:szCs w:val="28"/>
        </w:rPr>
      </w:pPr>
      <w:r>
        <w:rPr>
          <w:rFonts w:hint="eastAsia" w:ascii="仿宋" w:hAnsi="仿宋" w:eastAsia="仿宋"/>
          <w:sz w:val="28"/>
          <w:szCs w:val="28"/>
        </w:rPr>
        <w:t>一、乙方在协议期内向甲方按照招标价格供应，被褥6件套具体详细参数规格及要求依据投标文件内容执行。</w:t>
      </w:r>
    </w:p>
    <w:p w14:paraId="1DAA40AC">
      <w:pPr>
        <w:spacing w:line="360" w:lineRule="auto"/>
        <w:ind w:firstLine="570"/>
        <w:rPr>
          <w:rFonts w:hint="eastAsia" w:ascii="仿宋" w:hAnsi="仿宋" w:eastAsia="仿宋"/>
          <w:sz w:val="28"/>
          <w:szCs w:val="28"/>
        </w:rPr>
      </w:pPr>
      <w:r>
        <w:rPr>
          <w:rFonts w:hint="eastAsia" w:ascii="仿宋" w:hAnsi="仿宋" w:eastAsia="仿宋"/>
          <w:sz w:val="28"/>
          <w:szCs w:val="28"/>
        </w:rPr>
        <w:t>二、成交价格：每单项产品单位数量中标价格。</w:t>
      </w:r>
    </w:p>
    <w:p w14:paraId="228B1F09">
      <w:pPr>
        <w:spacing w:line="360" w:lineRule="auto"/>
        <w:ind w:firstLine="570"/>
        <w:rPr>
          <w:rFonts w:hint="eastAsia" w:ascii="仿宋" w:hAnsi="仿宋" w:eastAsia="仿宋"/>
          <w:sz w:val="28"/>
          <w:szCs w:val="28"/>
        </w:rPr>
      </w:pPr>
      <w:r>
        <w:rPr>
          <w:rFonts w:hint="eastAsia" w:ascii="仿宋" w:hAnsi="仿宋" w:eastAsia="仿宋"/>
          <w:sz w:val="28"/>
          <w:szCs w:val="28"/>
        </w:rPr>
        <w:t>三、供货要求：</w:t>
      </w:r>
    </w:p>
    <w:p w14:paraId="545CCC55">
      <w:pPr>
        <w:spacing w:line="360" w:lineRule="auto"/>
        <w:ind w:firstLine="570"/>
        <w:rPr>
          <w:rFonts w:hint="eastAsia" w:ascii="仿宋" w:hAnsi="仿宋" w:eastAsia="仿宋"/>
          <w:sz w:val="28"/>
          <w:szCs w:val="28"/>
        </w:rPr>
      </w:pPr>
      <w:r>
        <w:rPr>
          <w:rFonts w:hint="eastAsia" w:ascii="仿宋" w:hAnsi="仿宋" w:eastAsia="仿宋"/>
          <w:sz w:val="28"/>
          <w:szCs w:val="28"/>
        </w:rPr>
        <w:t>1.服务期限1年，本合同自2025年  月  日至2026年  月  日止，有效期1年;使用期间，若无不良反应，合同续签，乙方可以按照本协议约定的条件和订单出售产品；如使用过程中出现问题，甲方可随时终止合同。</w:t>
      </w:r>
    </w:p>
    <w:p w14:paraId="7A2287D4">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2.有专用微信与院方工作人员对接，院方需求和公司反馈沟通皆以微信内容为依据，乙方根据甲方要求送至总务科仓库或指定地点。</w:t>
      </w:r>
    </w:p>
    <w:p w14:paraId="155526CE">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3.本合同项下产品的名称、单位、单价详见后附清单，在本协议执行中，甲方对于乙方提供的产品可以根据具体需求进行增减调整，每次调整均须由双方书面确认。</w:t>
      </w:r>
    </w:p>
    <w:p w14:paraId="52800887">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 xml:space="preserve">4.院方提出货物需求时，中标公司需在3个工作日内送货上门并附带货物签收单和发票（接受电子发票）。如遇特殊情况需在院方提出需求的24小时内与院方沟通协调，经过院方工作人员同意后可适当延期，最长不超过3个工作日。3个工作日内未供货的（供货周期以医院工作人员货物签收单日期为依据），院方默认公司自动放弃该物品的中标资格！取消其供货资格，两年之内不再接受该公司参与医院任何招投标项目                                                                                                                          </w:t>
      </w:r>
    </w:p>
    <w:p w14:paraId="2D809549">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5.供货公司必须符合采购文件要求，必须符合现行的国家或行业技术规格和质量标准执行。如果发现与合同要求的不符或达不到约定的质量标准，乙方须承担由此发生的一切损失和费用。</w:t>
      </w:r>
    </w:p>
    <w:p w14:paraId="3AB6FFB7">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5.物资到货后由甲方专职人员对提供货物的质量、数量进行验收。</w:t>
      </w:r>
    </w:p>
    <w:p w14:paraId="3B7D923C">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6.货物分批采购，按实结算；付款方式; 验收后6后支付60%货款，12月后支付40%货款，质保期内本次采购货物发生任何质量问题乙方须提供保修、更换。</w:t>
      </w:r>
    </w:p>
    <w:p w14:paraId="09FFED50">
      <w:pPr>
        <w:spacing w:line="360" w:lineRule="auto"/>
        <w:ind w:firstLine="570"/>
        <w:rPr>
          <w:rFonts w:hint="eastAsia" w:ascii="仿宋" w:hAnsi="仿宋" w:eastAsia="仿宋"/>
          <w:sz w:val="28"/>
          <w:szCs w:val="28"/>
        </w:rPr>
      </w:pPr>
    </w:p>
    <w:p w14:paraId="2EF7A5C5">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7.乙方所提供货物须按厂家承诺实行“三包”，若发现本次更换的货物本身存在缺陷，乙方须无条件退货或更换同类合格产品。</w:t>
      </w:r>
    </w:p>
    <w:p w14:paraId="62FC597C">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8.物品类提供的发票页面里备注框里应填写好所供设备的唯一序列号</w:t>
      </w:r>
    </w:p>
    <w:p w14:paraId="2C23BE4A">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9.乙方人员送货路途中发生事故、人生安全甲方概不负责。</w:t>
      </w:r>
    </w:p>
    <w:p w14:paraId="4E561F8A">
      <w:pPr>
        <w:spacing w:line="360" w:lineRule="auto"/>
        <w:ind w:firstLine="570"/>
        <w:rPr>
          <w:rFonts w:hint="eastAsia" w:ascii="仿宋" w:hAnsi="仿宋" w:eastAsia="仿宋"/>
          <w:sz w:val="28"/>
          <w:szCs w:val="28"/>
        </w:rPr>
      </w:pPr>
    </w:p>
    <w:p w14:paraId="7A3E403A">
      <w:pPr>
        <w:spacing w:line="360" w:lineRule="auto"/>
        <w:ind w:firstLine="570"/>
        <w:rPr>
          <w:rFonts w:hint="eastAsia" w:ascii="仿宋" w:hAnsi="仿宋" w:eastAsia="仿宋"/>
          <w:sz w:val="28"/>
          <w:szCs w:val="28"/>
        </w:rPr>
      </w:pPr>
      <w:r>
        <w:rPr>
          <w:rFonts w:hint="eastAsia" w:ascii="仿宋" w:hAnsi="仿宋" w:eastAsia="仿宋"/>
          <w:sz w:val="28"/>
          <w:szCs w:val="28"/>
        </w:rPr>
        <w:t>四、本合同一式三份，甲方持有二份，乙方持有一份。本合同自签订之日起即生效。</w:t>
      </w:r>
    </w:p>
    <w:p w14:paraId="040DEC3E">
      <w:pPr>
        <w:spacing w:line="360" w:lineRule="auto"/>
        <w:ind w:firstLine="570"/>
        <w:rPr>
          <w:rFonts w:hint="eastAsia" w:ascii="仿宋" w:hAnsi="仿宋" w:eastAsia="仿宋"/>
          <w:sz w:val="28"/>
          <w:szCs w:val="28"/>
        </w:rPr>
      </w:pPr>
      <w:r>
        <w:rPr>
          <w:rFonts w:hint="eastAsia" w:ascii="仿宋" w:hAnsi="仿宋" w:eastAsia="仿宋"/>
          <w:sz w:val="28"/>
          <w:szCs w:val="28"/>
        </w:rPr>
        <w:t>五、本合同发生争议产生的诉讼，由甲方所在地法院裁决。</w:t>
      </w:r>
    </w:p>
    <w:p w14:paraId="712F2406">
      <w:pPr>
        <w:spacing w:line="360" w:lineRule="auto"/>
        <w:ind w:firstLine="570"/>
        <w:rPr>
          <w:rFonts w:hint="eastAsia" w:ascii="仿宋" w:hAnsi="仿宋" w:eastAsia="仿宋"/>
          <w:sz w:val="28"/>
          <w:szCs w:val="28"/>
        </w:rPr>
      </w:pPr>
    </w:p>
    <w:p w14:paraId="1AFC29A6">
      <w:pPr>
        <w:spacing w:line="360" w:lineRule="auto"/>
        <w:ind w:firstLine="570"/>
        <w:rPr>
          <w:rFonts w:hint="eastAsia" w:ascii="仿宋" w:hAnsi="仿宋" w:eastAsia="仿宋"/>
          <w:sz w:val="28"/>
          <w:szCs w:val="28"/>
        </w:rPr>
      </w:pPr>
      <w:r>
        <w:rPr>
          <w:rFonts w:hint="eastAsia" w:ascii="仿宋" w:hAnsi="仿宋" w:eastAsia="仿宋"/>
          <w:sz w:val="28"/>
          <w:szCs w:val="28"/>
        </w:rPr>
        <w:t xml:space="preserve">甲方： 濮阳县中医医院    </w:t>
      </w:r>
      <w:r>
        <w:rPr>
          <w:rFonts w:hint="eastAsia" w:ascii="仿宋" w:hAnsi="仿宋" w:eastAsia="仿宋"/>
          <w:sz w:val="28"/>
          <w:szCs w:val="28"/>
          <w:lang w:val="en-US" w:eastAsia="zh-CN"/>
        </w:rPr>
        <w:t xml:space="preserve">            </w:t>
      </w:r>
      <w:r>
        <w:rPr>
          <w:rFonts w:hint="eastAsia" w:ascii="仿宋" w:hAnsi="仿宋" w:eastAsia="仿宋"/>
          <w:sz w:val="28"/>
          <w:szCs w:val="28"/>
        </w:rPr>
        <w:t>乙方：</w:t>
      </w:r>
    </w:p>
    <w:p w14:paraId="3CFCEFE1">
      <w:pPr>
        <w:spacing w:line="360" w:lineRule="auto"/>
        <w:ind w:firstLine="57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ab/>
      </w:r>
    </w:p>
    <w:p w14:paraId="29567466">
      <w:pPr>
        <w:spacing w:line="360" w:lineRule="auto"/>
        <w:ind w:firstLine="570"/>
        <w:rPr>
          <w:rFonts w:hint="eastAsia" w:ascii="仿宋" w:hAnsi="仿宋" w:eastAsia="仿宋"/>
          <w:sz w:val="28"/>
          <w:szCs w:val="28"/>
        </w:rPr>
      </w:pPr>
      <w:r>
        <w:rPr>
          <w:rFonts w:hint="eastAsia" w:ascii="仿宋" w:hAnsi="仿宋" w:eastAsia="仿宋"/>
          <w:sz w:val="28"/>
          <w:szCs w:val="28"/>
        </w:rPr>
        <w:t>代表人：</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代表人：</w:t>
      </w:r>
    </w:p>
    <w:p w14:paraId="2171462C">
      <w:pPr>
        <w:spacing w:line="360" w:lineRule="auto"/>
        <w:ind w:firstLine="570"/>
        <w:rPr>
          <w:rFonts w:hint="eastAsia" w:ascii="仿宋" w:hAnsi="仿宋" w:eastAsia="仿宋"/>
          <w:sz w:val="28"/>
          <w:szCs w:val="28"/>
        </w:rPr>
      </w:pPr>
      <w:r>
        <w:rPr>
          <w:rFonts w:hint="eastAsia" w:ascii="仿宋" w:hAnsi="仿宋" w:eastAsia="仿宋"/>
          <w:sz w:val="28"/>
          <w:szCs w:val="28"/>
        </w:rPr>
        <w:t>联系电话：</w:t>
      </w:r>
    </w:p>
    <w:p w14:paraId="725505AA">
      <w:pPr>
        <w:spacing w:line="360" w:lineRule="auto"/>
        <w:ind w:firstLine="570"/>
        <w:rPr>
          <w:rFonts w:hint="eastAsia" w:ascii="仿宋" w:hAnsi="仿宋" w:eastAsia="仿宋"/>
          <w:sz w:val="28"/>
          <w:szCs w:val="28"/>
        </w:rPr>
      </w:pPr>
      <w:r>
        <w:rPr>
          <w:rFonts w:hint="eastAsia" w:ascii="仿宋" w:hAnsi="仿宋" w:eastAsia="仿宋"/>
          <w:sz w:val="28"/>
          <w:szCs w:val="28"/>
        </w:rPr>
        <w:t>公章：                               公章：</w:t>
      </w:r>
    </w:p>
    <w:p w14:paraId="77424046">
      <w:pPr>
        <w:spacing w:line="360" w:lineRule="auto"/>
        <w:ind w:firstLine="570"/>
        <w:rPr>
          <w:rFonts w:hint="eastAsia" w:ascii="仿宋" w:hAnsi="仿宋" w:eastAsia="仿宋"/>
          <w:sz w:val="28"/>
          <w:szCs w:val="28"/>
        </w:rPr>
      </w:pPr>
    </w:p>
    <w:p w14:paraId="7FF113D9">
      <w:pPr>
        <w:spacing w:line="360" w:lineRule="auto"/>
        <w:ind w:firstLine="570"/>
        <w:rPr>
          <w:rFonts w:hint="eastAsia" w:ascii="仿宋" w:hAnsi="仿宋" w:eastAsia="仿宋"/>
          <w:sz w:val="28"/>
          <w:szCs w:val="28"/>
        </w:rPr>
      </w:pPr>
    </w:p>
    <w:p w14:paraId="17244E56">
      <w:pPr>
        <w:spacing w:line="360" w:lineRule="auto"/>
        <w:ind w:firstLine="570"/>
        <w:rPr>
          <w:rFonts w:hint="eastAsia" w:ascii="仿宋" w:hAnsi="仿宋" w:eastAsia="仿宋"/>
          <w:sz w:val="28"/>
          <w:szCs w:val="28"/>
        </w:rPr>
      </w:pPr>
    </w:p>
    <w:p w14:paraId="7FADCC26">
      <w:pPr>
        <w:spacing w:line="360" w:lineRule="auto"/>
        <w:ind w:firstLine="570"/>
        <w:rPr>
          <w:rFonts w:hint="eastAsia" w:ascii="仿宋" w:hAnsi="仿宋" w:eastAsia="仿宋"/>
          <w:sz w:val="28"/>
          <w:szCs w:val="28"/>
        </w:rPr>
      </w:pPr>
    </w:p>
    <w:p w14:paraId="42C55215">
      <w:pPr>
        <w:pStyle w:val="3"/>
        <w:rPr>
          <w:rFonts w:hint="eastAsia" w:ascii="宋体" w:hAnsi="宋体"/>
          <w:b/>
          <w:bCs/>
          <w:sz w:val="36"/>
          <w:szCs w:val="36"/>
        </w:rPr>
      </w:pPr>
    </w:p>
    <w:p w14:paraId="217A99BC">
      <w:pPr>
        <w:pStyle w:val="3"/>
        <w:rPr>
          <w:rFonts w:hint="eastAsia" w:ascii="宋体" w:hAnsi="宋体"/>
          <w:b/>
          <w:bCs/>
          <w:sz w:val="36"/>
          <w:szCs w:val="36"/>
        </w:rPr>
      </w:pPr>
    </w:p>
    <w:p w14:paraId="30DB31AE">
      <w:pPr>
        <w:pStyle w:val="3"/>
        <w:rPr>
          <w:rFonts w:hint="eastAsia" w:ascii="宋体" w:hAnsi="宋体"/>
          <w:b/>
          <w:bCs/>
          <w:sz w:val="36"/>
          <w:szCs w:val="36"/>
        </w:rPr>
      </w:pPr>
    </w:p>
    <w:p w14:paraId="506ABDB8">
      <w:pPr>
        <w:pStyle w:val="3"/>
        <w:rPr>
          <w:rFonts w:hint="eastAsia" w:ascii="宋体" w:hAnsi="宋体"/>
          <w:b/>
          <w:bCs/>
          <w:sz w:val="36"/>
          <w:szCs w:val="36"/>
        </w:rPr>
      </w:pPr>
    </w:p>
    <w:p w14:paraId="4DA8BF76">
      <w:pPr>
        <w:pStyle w:val="3"/>
        <w:rPr>
          <w:rFonts w:hint="eastAsia" w:ascii="宋体" w:hAnsi="宋体"/>
          <w:b/>
          <w:bCs/>
          <w:sz w:val="36"/>
          <w:szCs w:val="36"/>
        </w:rPr>
      </w:pPr>
    </w:p>
    <w:p w14:paraId="407D1E92">
      <w:pPr>
        <w:pStyle w:val="3"/>
        <w:rPr>
          <w:rFonts w:hint="eastAsia" w:ascii="宋体" w:hAnsi="宋体"/>
          <w:b/>
          <w:bCs/>
          <w:sz w:val="36"/>
          <w:szCs w:val="36"/>
        </w:rPr>
      </w:pPr>
    </w:p>
    <w:p w14:paraId="64C73E87">
      <w:pPr>
        <w:pStyle w:val="3"/>
        <w:rPr>
          <w:rFonts w:hint="eastAsia" w:ascii="宋体" w:hAnsi="宋体"/>
          <w:b/>
          <w:bCs/>
          <w:sz w:val="36"/>
          <w:szCs w:val="36"/>
        </w:rPr>
      </w:pPr>
    </w:p>
    <w:p w14:paraId="2A7A539F">
      <w:pPr>
        <w:pStyle w:val="3"/>
        <w:rPr>
          <w:rFonts w:hint="eastAsia" w:ascii="宋体" w:hAnsi="宋体"/>
          <w:b/>
          <w:bCs/>
          <w:sz w:val="36"/>
          <w:szCs w:val="36"/>
        </w:rPr>
      </w:pPr>
    </w:p>
    <w:p w14:paraId="13812F2A">
      <w:pPr>
        <w:pStyle w:val="3"/>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17"/>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w:t>
      </w:r>
      <w:r>
        <w:rPr>
          <w:rFonts w:hint="eastAsia" w:ascii="仿宋" w:hAnsi="仿宋" w:eastAsia="仿宋" w:cs="仿宋"/>
          <w:sz w:val="30"/>
          <w:szCs w:val="30"/>
          <w:lang w:val="en-US" w:eastAsia="zh-CN"/>
        </w:rPr>
        <w:t>病区被褥六件套招标项目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19"/>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(项目编号：PXZYJZ2025-1</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p>
    <w:p w14:paraId="1D23A793">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7BE069FF">
      <w:pPr>
        <w:spacing w:line="360" w:lineRule="auto"/>
        <w:rPr>
          <w:rFonts w:hint="eastAsia" w:ascii="仿宋_GB2312" w:hAnsi="仿宋_GB2312" w:eastAsia="仿宋_GB2312" w:cs="仿宋_GB2312"/>
          <w:sz w:val="28"/>
          <w:szCs w:val="28"/>
        </w:rPr>
      </w:pPr>
      <w:r>
        <w:rPr>
          <w:rFonts w:hint="eastAsia" w:ascii="仿宋" w:hAnsi="仿宋" w:eastAsia="仿宋"/>
          <w:bCs/>
          <w:sz w:val="32"/>
          <w:szCs w:val="32"/>
        </w:rPr>
        <w:t>投标项目：</w:t>
      </w:r>
      <w:r>
        <w:rPr>
          <w:rFonts w:hint="eastAsia" w:ascii="仿宋" w:hAnsi="仿宋" w:eastAsia="仿宋"/>
          <w:bCs/>
          <w:sz w:val="32"/>
          <w:szCs w:val="32"/>
          <w:lang w:val="en-US" w:eastAsia="zh-CN"/>
        </w:rPr>
        <w:t>病区被褥六件套招标项目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5D3B6798">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sz w:val="30"/>
          <w:szCs w:val="30"/>
        </w:rPr>
        <w:t>同意招标要求。</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0EF70F8A">
      <w:pPr>
        <w:pStyle w:val="2"/>
      </w:pPr>
    </w:p>
    <w:p w14:paraId="371BC9BF">
      <w:pPr>
        <w:spacing w:line="360" w:lineRule="auto"/>
        <w:jc w:val="center"/>
        <w:rPr>
          <w:rFonts w:hint="eastAsia" w:ascii="仿宋" w:hAnsi="仿宋" w:eastAsia="仿宋" w:cs="仿宋"/>
          <w:b/>
          <w:bCs/>
          <w:sz w:val="30"/>
          <w:szCs w:val="30"/>
        </w:rPr>
      </w:pPr>
    </w:p>
    <w:p w14:paraId="40176919">
      <w:pPr>
        <w:spacing w:line="360" w:lineRule="auto"/>
        <w:jc w:val="center"/>
      </w:pPr>
      <w:r>
        <w:rPr>
          <w:rFonts w:hint="eastAsia" w:ascii="仿宋" w:hAnsi="仿宋" w:eastAsia="仿宋" w:cs="仿宋"/>
          <w:b/>
          <w:bCs/>
          <w:sz w:val="30"/>
          <w:szCs w:val="30"/>
        </w:rPr>
        <w:t>4、响应偏离表</w:t>
      </w:r>
    </w:p>
    <w:p w14:paraId="5D27AD36">
      <w:pPr>
        <w:pStyle w:val="29"/>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2"/>
        <w:rPr>
          <w:sz w:val="36"/>
          <w:szCs w:val="36"/>
        </w:rPr>
      </w:pPr>
    </w:p>
    <w:p w14:paraId="4E7E72C0">
      <w:pPr>
        <w:pStyle w:val="3"/>
        <w:rPr>
          <w:rFonts w:hint="eastAsia"/>
        </w:rPr>
      </w:pPr>
    </w:p>
    <w:p w14:paraId="64050803">
      <w:pPr>
        <w:pStyle w:val="3"/>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2"/>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4FE7A89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3"/>
      <w:framePr w:wrap="around" w:vAnchor="text" w:hAnchor="margin" w:xAlign="center" w:y="1"/>
      <w:rPr>
        <w:rStyle w:val="24"/>
      </w:rPr>
    </w:pPr>
    <w:r>
      <w:fldChar w:fldCharType="begin"/>
    </w:r>
    <w:r>
      <w:rPr>
        <w:rStyle w:val="24"/>
      </w:rPr>
      <w:instrText xml:space="preserve">PAGE  </w:instrText>
    </w:r>
    <w:r>
      <w:fldChar w:fldCharType="end"/>
    </w:r>
  </w:p>
  <w:p w14:paraId="538C967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961B59"/>
    <w:rsid w:val="16EC3BF6"/>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1E65706"/>
    <w:rsid w:val="231B3C1D"/>
    <w:rsid w:val="239724A3"/>
    <w:rsid w:val="23CA7BEF"/>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8E54FA6"/>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AF0653"/>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274C7"/>
    <w:rsid w:val="40DE1933"/>
    <w:rsid w:val="41625835"/>
    <w:rsid w:val="41990073"/>
    <w:rsid w:val="41A12EF2"/>
    <w:rsid w:val="42C978AB"/>
    <w:rsid w:val="42DA0D68"/>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7220563"/>
    <w:rsid w:val="4733397E"/>
    <w:rsid w:val="47607532"/>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6266E8"/>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0AE4FE2"/>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8D455E9"/>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sz w:val="28"/>
      <w:szCs w:val="20"/>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6">
    <w:name w:val="Normal Indent"/>
    <w:basedOn w:val="1"/>
    <w:qFormat/>
    <w:uiPriority w:val="99"/>
    <w:pPr>
      <w:ind w:firstLine="420"/>
    </w:pPr>
    <w:rPr>
      <w:szCs w:val="20"/>
    </w:rPr>
  </w:style>
  <w:style w:type="paragraph" w:styleId="7">
    <w:name w:val="toa heading"/>
    <w:basedOn w:val="1"/>
    <w:next w:val="1"/>
    <w:semiHidden/>
    <w:qFormat/>
    <w:uiPriority w:val="0"/>
    <w:pPr>
      <w:spacing w:before="120"/>
    </w:pPr>
    <w:rPr>
      <w:rFonts w:ascii="Arial" w:hAnsi="Arial" w:cs="Arial"/>
      <w:sz w:val="24"/>
    </w:rPr>
  </w:style>
  <w:style w:type="paragraph" w:styleId="8">
    <w:name w:val="Body Text Indent"/>
    <w:basedOn w:val="1"/>
    <w:next w:val="9"/>
    <w:qFormat/>
    <w:uiPriority w:val="0"/>
    <w:pPr>
      <w:ind w:firstLine="720" w:firstLineChars="225"/>
    </w:pPr>
    <w:rPr>
      <w:rFonts w:ascii="仿宋_GB2312" w:hAnsi="Times New Roman" w:eastAsia="仿宋_GB2312"/>
      <w:sz w:val="32"/>
      <w:szCs w:val="32"/>
    </w:rPr>
  </w:style>
  <w:style w:type="paragraph" w:styleId="9">
    <w:name w:val="envelope return"/>
    <w:basedOn w:val="1"/>
    <w:qFormat/>
    <w:uiPriority w:val="99"/>
    <w:rPr>
      <w:rFonts w:ascii="Arial" w:hAnsi="Arial"/>
    </w:rPr>
  </w:style>
  <w:style w:type="paragraph" w:styleId="10">
    <w:name w:val="Plain Text"/>
    <w:basedOn w:val="1"/>
    <w:link w:val="40"/>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777"/>
      </w:tabs>
      <w:jc w:val="left"/>
    </w:pPr>
  </w:style>
  <w:style w:type="paragraph" w:styleId="16">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2"/>
    <w:unhideWhenUsed/>
    <w:qFormat/>
    <w:uiPriority w:val="99"/>
    <w:pPr>
      <w:ind w:firstLine="420" w:firstLineChars="100"/>
    </w:pPr>
  </w:style>
  <w:style w:type="paragraph" w:styleId="19">
    <w:name w:val="Body Text First Indent 2"/>
    <w:basedOn w:val="8"/>
    <w:next w:val="6"/>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style4"/>
    <w:basedOn w:val="1"/>
    <w:next w:val="27"/>
    <w:qFormat/>
    <w:uiPriority w:val="0"/>
    <w:pPr>
      <w:widowControl/>
      <w:spacing w:before="280" w:after="280"/>
    </w:pPr>
    <w:rPr>
      <w:rFonts w:ascii="宋体"/>
      <w:sz w:val="18"/>
    </w:rPr>
  </w:style>
  <w:style w:type="paragraph" w:customStyle="1" w:styleId="2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2"/>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2"/>
    <w:link w:val="10"/>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32</Pages>
  <Words>8741</Words>
  <Characters>9322</Characters>
  <Lines>124</Lines>
  <Paragraphs>34</Paragraphs>
  <TotalTime>12</TotalTime>
  <ScaleCrop>false</ScaleCrop>
  <LinksUpToDate>false</LinksUpToDate>
  <CharactersWithSpaces>12533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2025-05-13T02:22:00Z</cp:lastPrinted>
  <dcterms:modified xsi:type="dcterms:W3CDTF">2025-05-15T00:43:29Z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D9844574BD5449948788A9DD420F86DB_13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