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W w:w="7815"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2835"/>
      </w:tblGrid>
      <w:tr w14:paraId="418F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980" w:type="dxa"/>
            <w:vAlign w:val="center"/>
          </w:tcPr>
          <w:p w14:paraId="1AE84959">
            <w:pPr>
              <w:adjustRightInd w:val="0"/>
              <w:snapToGrid w:val="0"/>
              <w:spacing w:line="360" w:lineRule="auto"/>
              <w:jc w:val="both"/>
              <w:rPr>
                <w:rFonts w:hint="eastAsia" w:ascii="宋体" w:hAnsi="宋体"/>
                <w:b/>
                <w:sz w:val="48"/>
                <w:szCs w:val="48"/>
              </w:rPr>
            </w:pPr>
          </w:p>
        </w:tc>
        <w:tc>
          <w:tcPr>
            <w:tcW w:w="2835" w:type="dxa"/>
            <w:vAlign w:val="center"/>
          </w:tcPr>
          <w:p w14:paraId="791471E7">
            <w:pPr>
              <w:adjustRightInd w:val="0"/>
              <w:snapToGrid w:val="0"/>
              <w:spacing w:line="360" w:lineRule="auto"/>
              <w:jc w:val="both"/>
              <w:rPr>
                <w:rFonts w:hint="eastAsia" w:ascii="宋体" w:hAnsi="宋体" w:eastAsia="宋体"/>
                <w:b/>
                <w:sz w:val="48"/>
                <w:szCs w:val="48"/>
                <w:lang w:val="en-US" w:eastAsia="zh-CN"/>
              </w:rPr>
            </w:pPr>
            <w:r>
              <w:rPr>
                <w:rFonts w:hint="eastAsia" w:ascii="宋体" w:hAnsi="宋体"/>
                <w:b/>
                <w:sz w:val="24"/>
                <w:szCs w:val="24"/>
                <w:lang w:val="en-US" w:eastAsia="zh-CN"/>
              </w:rPr>
              <w:t>文件编制：</w:t>
            </w:r>
          </w:p>
        </w:tc>
      </w:tr>
      <w:tr w14:paraId="15E9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0940C4F2">
            <w:pPr>
              <w:adjustRightInd w:val="0"/>
              <w:snapToGrid w:val="0"/>
              <w:spacing w:line="360" w:lineRule="auto"/>
              <w:jc w:val="both"/>
              <w:rPr>
                <w:rFonts w:hint="eastAsia" w:ascii="宋体" w:hAnsi="宋体"/>
                <w:b/>
                <w:sz w:val="48"/>
                <w:szCs w:val="48"/>
              </w:rPr>
            </w:pPr>
            <w:r>
              <w:rPr>
                <w:rFonts w:hint="eastAsia" w:ascii="宋体" w:hAnsi="宋体"/>
                <w:b/>
                <w:sz w:val="24"/>
                <w:szCs w:val="24"/>
                <w:lang w:val="en-US" w:eastAsia="zh-CN"/>
              </w:rPr>
              <w:t>已对招标文件的资格要求、招标参数、评分标准、付款方式等个性化内容审核，同意按此版本发布</w:t>
            </w:r>
          </w:p>
        </w:tc>
        <w:tc>
          <w:tcPr>
            <w:tcW w:w="2835" w:type="dxa"/>
          </w:tcPr>
          <w:p w14:paraId="282C17F0">
            <w:pPr>
              <w:adjustRightInd w:val="0"/>
              <w:snapToGrid w:val="0"/>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项目负责人：</w:t>
            </w:r>
          </w:p>
          <w:p w14:paraId="6659436C">
            <w:pPr>
              <w:pStyle w:val="7"/>
              <w:rPr>
                <w:rFonts w:hint="default"/>
                <w:lang w:val="en-US" w:eastAsia="zh-CN"/>
              </w:rPr>
            </w:pPr>
            <w:r>
              <w:rPr>
                <w:rFonts w:hint="eastAsia" w:ascii="宋体" w:hAnsi="宋体"/>
                <w:b/>
                <w:sz w:val="24"/>
                <w:szCs w:val="24"/>
                <w:lang w:val="en-US" w:eastAsia="zh-CN"/>
              </w:rPr>
              <w:t>日期：</w:t>
            </w:r>
          </w:p>
        </w:tc>
      </w:tr>
      <w:tr w14:paraId="4EE7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675A6F35">
            <w:pPr>
              <w:adjustRightInd w:val="0"/>
              <w:snapToGrid w:val="0"/>
              <w:spacing w:line="360" w:lineRule="auto"/>
              <w:jc w:val="both"/>
              <w:rPr>
                <w:rFonts w:hint="eastAsia" w:ascii="宋体" w:hAnsi="宋体"/>
                <w:b/>
                <w:sz w:val="24"/>
              </w:rPr>
            </w:pPr>
            <w:r>
              <w:rPr>
                <w:rFonts w:hint="eastAsia" w:ascii="宋体" w:hAnsi="宋体"/>
                <w:b/>
                <w:sz w:val="24"/>
              </w:rPr>
              <w:t>招标文件已审核，同意按此版本发布</w:t>
            </w:r>
          </w:p>
        </w:tc>
        <w:tc>
          <w:tcPr>
            <w:tcW w:w="2835" w:type="dxa"/>
            <w:vAlign w:val="center"/>
          </w:tcPr>
          <w:p w14:paraId="05EE3B18">
            <w:pPr>
              <w:adjustRightInd w:val="0"/>
              <w:snapToGrid w:val="0"/>
              <w:spacing w:line="360" w:lineRule="auto"/>
              <w:jc w:val="both"/>
              <w:rPr>
                <w:rFonts w:hint="default" w:ascii="宋体" w:hAnsi="宋体" w:eastAsia="宋体"/>
                <w:b/>
                <w:sz w:val="48"/>
                <w:szCs w:val="48"/>
                <w:lang w:val="en-US" w:eastAsia="zh-CN"/>
              </w:rPr>
            </w:pPr>
            <w:r>
              <w:rPr>
                <w:rFonts w:hint="eastAsia" w:ascii="宋体" w:hAnsi="宋体"/>
                <w:b/>
                <w:sz w:val="24"/>
                <w:szCs w:val="24"/>
                <w:lang w:val="en-US" w:eastAsia="zh-CN"/>
              </w:rPr>
              <w:t>文件终审：</w:t>
            </w:r>
          </w:p>
        </w:tc>
      </w:tr>
    </w:tbl>
    <w:p w14:paraId="698CE49C">
      <w:pPr>
        <w:pStyle w:val="7"/>
        <w:jc w:val="center"/>
      </w:pPr>
      <w:r>
        <w:rPr>
          <w:rFonts w:hint="eastAsia" w:ascii="宋体" w:hAnsi="宋体"/>
          <w:b/>
          <w:sz w:val="48"/>
          <w:szCs w:val="48"/>
        </w:rPr>
        <w:t>濮阳县中医医院</w:t>
      </w:r>
    </w:p>
    <w:p w14:paraId="7AA7A8DB">
      <w:pPr>
        <w:pStyle w:val="20"/>
        <w:widowControl/>
        <w:spacing w:line="500" w:lineRule="exact"/>
        <w:jc w:val="center"/>
        <w:rPr>
          <w:rFonts w:hint="eastAsia" w:ascii="宋体" w:hAnsi="宋体"/>
          <w:b/>
          <w:kern w:val="2"/>
          <w:sz w:val="48"/>
          <w:szCs w:val="48"/>
        </w:rPr>
      </w:pPr>
      <w:r>
        <w:rPr>
          <w:rFonts w:hint="eastAsia" w:ascii="宋体" w:hAnsi="宋体"/>
          <w:b/>
          <w:kern w:val="2"/>
          <w:sz w:val="48"/>
          <w:szCs w:val="48"/>
        </w:rPr>
        <w:t>医生护士工作服、手术辅料招标项目</w:t>
      </w:r>
    </w:p>
    <w:p w14:paraId="5CC3909E">
      <w:pPr>
        <w:pStyle w:val="20"/>
        <w:widowControl/>
        <w:spacing w:line="500" w:lineRule="exact"/>
        <w:jc w:val="center"/>
        <w:rPr>
          <w:rFonts w:hint="eastAsia" w:ascii="宋体" w:hAnsi="宋体"/>
          <w:b/>
          <w:kern w:val="2"/>
          <w:sz w:val="48"/>
          <w:szCs w:val="48"/>
        </w:rPr>
      </w:pPr>
      <w:r>
        <w:rPr>
          <w:rFonts w:hint="eastAsia" w:ascii="宋体" w:hAnsi="宋体"/>
          <w:b/>
          <w:kern w:val="2"/>
          <w:sz w:val="48"/>
          <w:szCs w:val="48"/>
        </w:rPr>
        <w:t>招标文件</w:t>
      </w:r>
    </w:p>
    <w:p w14:paraId="67B880A5">
      <w:pPr>
        <w:adjustRightInd w:val="0"/>
        <w:snapToGrid w:val="0"/>
        <w:spacing w:line="360" w:lineRule="auto"/>
        <w:rPr>
          <w:rFonts w:hint="eastAsia" w:ascii="宋体" w:hAnsi="宋体"/>
          <w:b/>
          <w:sz w:val="36"/>
          <w:szCs w:val="36"/>
        </w:rPr>
      </w:pPr>
    </w:p>
    <w:p w14:paraId="09E514F9">
      <w:pPr>
        <w:adjustRightInd w:val="0"/>
        <w:snapToGrid w:val="0"/>
        <w:spacing w:line="360" w:lineRule="auto"/>
        <w:jc w:val="center"/>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rPr>
        <w:t>5</w:t>
      </w:r>
      <w:r>
        <w:rPr>
          <w:rFonts w:ascii="宋体" w:hAnsi="宋体"/>
          <w:b/>
          <w:sz w:val="36"/>
          <w:szCs w:val="36"/>
        </w:rPr>
        <w:t>-</w:t>
      </w:r>
      <w:r>
        <w:rPr>
          <w:rFonts w:hint="eastAsia" w:ascii="宋体" w:hAnsi="宋体"/>
          <w:b/>
          <w:sz w:val="36"/>
          <w:szCs w:val="36"/>
          <w:lang w:val="en-US" w:eastAsia="zh-CN"/>
        </w:rPr>
        <w:t>17（二次）</w:t>
      </w:r>
    </w:p>
    <w:p w14:paraId="34625845">
      <w:pPr>
        <w:adjustRightInd w:val="0"/>
        <w:snapToGrid w:val="0"/>
        <w:spacing w:line="360" w:lineRule="auto"/>
        <w:ind w:firstLine="1680" w:firstLineChars="600"/>
        <w:rPr>
          <w:rFonts w:hint="eastAsia"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3BE1114E">
      <w:pPr>
        <w:adjustRightInd w:val="0"/>
        <w:snapToGrid w:val="0"/>
        <w:spacing w:line="360" w:lineRule="auto"/>
        <w:ind w:firstLine="1920" w:firstLineChars="600"/>
        <w:rPr>
          <w:rFonts w:hint="eastAsia" w:ascii="仿宋" w:hAnsi="仿宋" w:eastAsia="仿宋"/>
          <w:b/>
          <w:color w:val="FF0000"/>
          <w:sz w:val="36"/>
          <w:szCs w:val="36"/>
        </w:rPr>
      </w:pPr>
      <w:r>
        <w:rPr>
          <w:rFonts w:hint="eastAsia" w:ascii="仿宋" w:hAnsi="仿宋" w:eastAsia="仿宋"/>
          <w:sz w:val="32"/>
          <w:szCs w:val="32"/>
        </w:rPr>
        <w:t xml:space="preserve">         </w:t>
      </w:r>
    </w:p>
    <w:p w14:paraId="4461A6B1">
      <w:pPr>
        <w:adjustRightInd w:val="0"/>
        <w:snapToGrid w:val="0"/>
        <w:spacing w:line="360" w:lineRule="auto"/>
        <w:rPr>
          <w:rFonts w:hint="eastAsia" w:ascii="仿宋" w:hAnsi="仿宋" w:eastAsia="仿宋"/>
          <w:sz w:val="32"/>
          <w:szCs w:val="32"/>
        </w:rPr>
      </w:pPr>
    </w:p>
    <w:p w14:paraId="7144A778">
      <w:pPr>
        <w:adjustRightInd w:val="0"/>
        <w:snapToGrid w:val="0"/>
        <w:spacing w:line="360" w:lineRule="auto"/>
        <w:rPr>
          <w:rFonts w:hint="eastAsia" w:ascii="仿宋" w:hAnsi="仿宋" w:eastAsia="仿宋"/>
          <w:sz w:val="32"/>
          <w:szCs w:val="32"/>
        </w:rPr>
      </w:pPr>
    </w:p>
    <w:p w14:paraId="71D99842">
      <w:pPr>
        <w:jc w:val="center"/>
        <w:rPr>
          <w:rFonts w:hint="eastAsia" w:ascii="宋体" w:hAnsi="宋体"/>
          <w:b/>
          <w:sz w:val="36"/>
          <w:szCs w:val="36"/>
        </w:rPr>
      </w:pPr>
      <w:bookmarkStart w:id="0" w:name="_Toc317101147"/>
    </w:p>
    <w:p w14:paraId="43B30AF2">
      <w:pPr>
        <w:jc w:val="center"/>
        <w:rPr>
          <w:rFonts w:hint="eastAsia" w:ascii="宋体" w:hAnsi="宋体"/>
          <w:b/>
          <w:sz w:val="36"/>
          <w:szCs w:val="36"/>
        </w:rPr>
      </w:pPr>
    </w:p>
    <w:p w14:paraId="46B7C034">
      <w:pPr>
        <w:jc w:val="center"/>
        <w:rPr>
          <w:rFonts w:hint="eastAsia" w:ascii="宋体" w:hAnsi="宋体"/>
          <w:b/>
          <w:sz w:val="36"/>
          <w:szCs w:val="36"/>
        </w:rPr>
      </w:pPr>
    </w:p>
    <w:p w14:paraId="12556003">
      <w:pPr>
        <w:jc w:val="center"/>
        <w:rPr>
          <w:rFonts w:hint="eastAsia" w:ascii="宋体" w:hAnsi="宋体"/>
          <w:b/>
          <w:sz w:val="36"/>
          <w:szCs w:val="36"/>
        </w:rPr>
      </w:pPr>
      <w:r>
        <w:rPr>
          <w:rFonts w:hint="eastAsia" w:ascii="宋体" w:hAnsi="宋体"/>
          <w:b/>
          <w:sz w:val="36"/>
          <w:szCs w:val="36"/>
        </w:rPr>
        <w:t>编制日期：2025年</w:t>
      </w:r>
      <w:r>
        <w:rPr>
          <w:rFonts w:hint="eastAsia" w:ascii="宋体" w:hAnsi="宋体"/>
          <w:b/>
          <w:sz w:val="36"/>
          <w:szCs w:val="36"/>
          <w:lang w:val="en-US" w:eastAsia="zh-CN"/>
        </w:rPr>
        <w:t>6</w:t>
      </w:r>
      <w:bookmarkStart w:id="7" w:name="_GoBack"/>
      <w:bookmarkEnd w:id="7"/>
      <w:r>
        <w:rPr>
          <w:rFonts w:hint="eastAsia" w:ascii="宋体" w:hAnsi="宋体"/>
          <w:b/>
          <w:sz w:val="36"/>
          <w:szCs w:val="36"/>
        </w:rPr>
        <w:t>月</w:t>
      </w:r>
    </w:p>
    <w:p w14:paraId="705113C0">
      <w:pPr>
        <w:pStyle w:val="7"/>
      </w:pPr>
    </w:p>
    <w:p w14:paraId="716FA395">
      <w:pPr>
        <w:pStyle w:val="7"/>
      </w:pPr>
    </w:p>
    <w:p w14:paraId="09E2C6AD">
      <w:pPr>
        <w:jc w:val="both"/>
        <w:rPr>
          <w:sz w:val="48"/>
          <w:szCs w:val="48"/>
        </w:rPr>
      </w:pPr>
    </w:p>
    <w:p w14:paraId="5BEC8F12">
      <w:pPr>
        <w:jc w:val="center"/>
        <w:rPr>
          <w:rFonts w:hint="eastAsia" w:ascii="仿宋" w:hAnsi="仿宋" w:eastAsia="仿宋"/>
          <w:color w:val="FF0000"/>
          <w:sz w:val="36"/>
          <w:szCs w:val="36"/>
        </w:rPr>
      </w:pPr>
      <w:r>
        <w:rPr>
          <w:rFonts w:hint="eastAsia"/>
          <w:sz w:val="48"/>
          <w:szCs w:val="48"/>
        </w:rPr>
        <w:t>目      录</w:t>
      </w:r>
      <w:bookmarkEnd w:id="0"/>
    </w:p>
    <w:p w14:paraId="1D399689"/>
    <w:p w14:paraId="4550B5F3">
      <w:pPr>
        <w:pStyle w:val="17"/>
      </w:pPr>
    </w:p>
    <w:p w14:paraId="4460FD40">
      <w:pPr>
        <w:rPr>
          <w:rFonts w:hint="eastAsia"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57E04F26">
      <w:pPr>
        <w:rPr>
          <w:rFonts w:hint="eastAsia" w:ascii="仿宋" w:hAnsi="仿宋" w:eastAsia="仿宋" w:cs="宋体"/>
          <w:sz w:val="36"/>
          <w:szCs w:val="36"/>
        </w:rPr>
      </w:pPr>
      <w:r>
        <w:rPr>
          <w:rFonts w:hint="eastAsia" w:ascii="仿宋" w:hAnsi="仿宋" w:eastAsia="仿宋" w:cs="宋体"/>
          <w:sz w:val="36"/>
          <w:szCs w:val="36"/>
        </w:rPr>
        <w:t>第二部分      投标须知</w:t>
      </w:r>
    </w:p>
    <w:p w14:paraId="534948E8">
      <w:pPr>
        <w:rPr>
          <w:rFonts w:hint="eastAsia" w:ascii="仿宋" w:hAnsi="仿宋" w:eastAsia="仿宋" w:cs="宋体"/>
          <w:sz w:val="36"/>
          <w:szCs w:val="36"/>
        </w:rPr>
      </w:pPr>
      <w:r>
        <w:fldChar w:fldCharType="begin"/>
      </w:r>
      <w:r>
        <w:instrText xml:space="preserve"> HYPERLINK \l "_Toc317101149" </w:instrText>
      </w:r>
      <w: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rPr>
        <w:t>服务标准及要求</w:t>
      </w:r>
    </w:p>
    <w:p w14:paraId="3D7EDFE5">
      <w:pPr>
        <w:rPr>
          <w:rFonts w:hint="eastAsia" w:ascii="仿宋" w:hAnsi="仿宋" w:eastAsia="仿宋" w:cs="宋体"/>
          <w:sz w:val="36"/>
          <w:szCs w:val="36"/>
        </w:rPr>
      </w:pPr>
      <w:r>
        <w:rPr>
          <w:rFonts w:hint="eastAsia" w:ascii="仿宋" w:hAnsi="仿宋" w:eastAsia="仿宋" w:cs="宋体"/>
          <w:sz w:val="36"/>
          <w:szCs w:val="36"/>
        </w:rPr>
        <w:t>第四部分      开标、评标办法及成交原则</w:t>
      </w:r>
    </w:p>
    <w:p w14:paraId="47603872">
      <w:pPr>
        <w:rPr>
          <w:rFonts w:hint="eastAsia"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0"/>
      <w:bookmarkEnd w:id="1"/>
      <w:bookmarkStart w:id="2" w:name="_Hlt10646881"/>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5162489A">
      <w:pPr>
        <w:rPr>
          <w:rFonts w:hint="eastAsia" w:ascii="仿宋" w:hAnsi="仿宋" w:eastAsia="仿宋" w:cs="宋体"/>
          <w:sz w:val="36"/>
          <w:szCs w:val="36"/>
        </w:rPr>
      </w:pPr>
      <w:r>
        <w:rPr>
          <w:rFonts w:hint="eastAsia" w:ascii="仿宋" w:hAnsi="仿宋" w:eastAsia="仿宋" w:cs="宋体"/>
          <w:sz w:val="36"/>
          <w:szCs w:val="36"/>
        </w:rPr>
        <w:t>第六部分      投标文件格式样本</w:t>
      </w:r>
    </w:p>
    <w:p w14:paraId="428817F5">
      <w:pPr>
        <w:rPr>
          <w:rFonts w:hint="eastAsia"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7A0BEDF0">
      <w:pPr>
        <w:spacing w:line="540" w:lineRule="exact"/>
        <w:ind w:firstLine="2891" w:firstLineChars="800"/>
        <w:rPr>
          <w:b/>
          <w:sz w:val="36"/>
          <w:szCs w:val="36"/>
        </w:rPr>
      </w:pPr>
      <w:r>
        <w:rPr>
          <w:rFonts w:hint="eastAsia"/>
          <w:b/>
          <w:sz w:val="36"/>
          <w:szCs w:val="36"/>
        </w:rPr>
        <w:t xml:space="preserve">一、招标公告 </w:t>
      </w:r>
    </w:p>
    <w:p w14:paraId="36B40B85">
      <w:pPr>
        <w:adjustRightInd w:val="0"/>
        <w:snapToGrid w:val="0"/>
        <w:spacing w:line="360" w:lineRule="auto"/>
        <w:ind w:firstLine="600" w:firstLineChars="200"/>
        <w:jc w:val="left"/>
        <w:rPr>
          <w:rFonts w:hint="eastAsia" w:ascii="仿宋" w:hAnsi="仿宋" w:eastAsia="仿宋"/>
          <w:sz w:val="30"/>
          <w:szCs w:val="30"/>
        </w:rPr>
      </w:pPr>
      <w:bookmarkStart w:id="3" w:name="_Toc317101149"/>
    </w:p>
    <w:p w14:paraId="342AC68F">
      <w:pPr>
        <w:pStyle w:val="20"/>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68101C3C">
      <w:pPr>
        <w:pStyle w:val="20"/>
        <w:widowControl/>
        <w:spacing w:line="500" w:lineRule="exact"/>
        <w:rPr>
          <w:rStyle w:val="26"/>
          <w:rFonts w:hint="eastAsia" w:ascii="仿宋_GB2312" w:hAnsi="仿宋_GB2312" w:eastAsia="仿宋_GB2312" w:cs="仿宋_GB2312"/>
          <w:sz w:val="28"/>
          <w:szCs w:val="28"/>
        </w:rPr>
      </w:pPr>
      <w:r>
        <w:rPr>
          <w:rStyle w:val="26"/>
          <w:rFonts w:hint="eastAsia" w:ascii="仿宋_GB2312" w:hAnsi="仿宋_GB2312" w:eastAsia="仿宋_GB2312" w:cs="仿宋_GB2312"/>
          <w:sz w:val="28"/>
          <w:szCs w:val="28"/>
        </w:rPr>
        <w:t>一、招标概况</w:t>
      </w:r>
    </w:p>
    <w:p w14:paraId="4D182428">
      <w:pPr>
        <w:pStyle w:val="20"/>
        <w:widowControl/>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1、项目名称：医生护士工作服、手术辅料招标项目</w:t>
      </w:r>
    </w:p>
    <w:p w14:paraId="322FDDC3">
      <w:pPr>
        <w:pStyle w:val="20"/>
        <w:widowControl/>
        <w:spacing w:line="500" w:lineRule="exact"/>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2、项目编号：PXZYJZ2025-1</w:t>
      </w:r>
      <w:r>
        <w:rPr>
          <w:rFonts w:hint="eastAsia" w:ascii="仿宋_GB2312" w:hAnsi="仿宋_GB2312" w:eastAsia="仿宋_GB2312" w:cs="仿宋_GB2312"/>
          <w:sz w:val="28"/>
          <w:szCs w:val="28"/>
          <w:lang w:val="en-US" w:eastAsia="zh-CN"/>
        </w:rPr>
        <w:t>7（二次）</w:t>
      </w:r>
    </w:p>
    <w:p w14:paraId="715B4366">
      <w:pPr>
        <w:pStyle w:val="20"/>
        <w:widowControl/>
        <w:spacing w:line="5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3、招标内容</w:t>
      </w:r>
    </w:p>
    <w:tbl>
      <w:tblPr>
        <w:tblStyle w:val="23"/>
        <w:tblW w:w="7590" w:type="dxa"/>
        <w:tblInd w:w="44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3135"/>
        <w:gridCol w:w="2070"/>
        <w:gridCol w:w="2385"/>
      </w:tblGrid>
      <w:tr w14:paraId="038969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31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359DC9">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20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4F2FA12">
            <w:pPr>
              <w:pStyle w:val="20"/>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i w:val="0"/>
                <w:iCs w:val="0"/>
                <w:caps w:val="0"/>
                <w:color w:val="auto"/>
                <w:spacing w:val="0"/>
                <w:sz w:val="28"/>
                <w:szCs w:val="28"/>
                <w:lang w:val="en-US" w:eastAsia="zh-CN"/>
              </w:rPr>
              <w:t>数量</w:t>
            </w:r>
          </w:p>
        </w:tc>
        <w:tc>
          <w:tcPr>
            <w:tcW w:w="23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70340A">
            <w:pPr>
              <w:pStyle w:val="20"/>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633B36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31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B38FE2">
            <w:pPr>
              <w:pStyle w:val="20"/>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濮阳县中医医院医生护士工作服、手术辅料招标项目</w:t>
            </w:r>
          </w:p>
        </w:tc>
        <w:tc>
          <w:tcPr>
            <w:tcW w:w="2070" w:type="dxa"/>
            <w:tcBorders>
              <w:top w:val="nil"/>
              <w:left w:val="nil"/>
              <w:bottom w:val="single" w:color="auto" w:sz="8" w:space="0"/>
              <w:right w:val="single" w:color="auto" w:sz="8" w:space="0"/>
            </w:tcBorders>
            <w:tcMar>
              <w:top w:w="0" w:type="dxa"/>
              <w:left w:w="108" w:type="dxa"/>
              <w:bottom w:w="0" w:type="dxa"/>
              <w:right w:w="108" w:type="dxa"/>
            </w:tcMar>
            <w:vAlign w:val="center"/>
          </w:tcPr>
          <w:p w14:paraId="08A3B8CE">
            <w:pPr>
              <w:pStyle w:val="20"/>
              <w:keepNext w:val="0"/>
              <w:keepLines w:val="0"/>
              <w:pageBreakBefore w:val="0"/>
              <w:widowControl/>
              <w:suppressLineNumbers w:val="0"/>
              <w:kinsoku/>
              <w:wordWrap/>
              <w:overflowPunct/>
              <w:topLinePunct w:val="0"/>
              <w:autoSpaceDE/>
              <w:autoSpaceDN/>
              <w:bidi w:val="0"/>
              <w:adjustRightInd/>
              <w:snapToGrid/>
              <w:spacing w:line="360" w:lineRule="auto"/>
              <w:ind w:left="1120" w:leftChars="0" w:hanging="1120" w:hangingChars="4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一批</w:t>
            </w:r>
          </w:p>
        </w:tc>
        <w:tc>
          <w:tcPr>
            <w:tcW w:w="2385" w:type="dxa"/>
            <w:tcBorders>
              <w:top w:val="nil"/>
              <w:left w:val="nil"/>
              <w:bottom w:val="single" w:color="auto" w:sz="8" w:space="0"/>
              <w:right w:val="single" w:color="auto" w:sz="8" w:space="0"/>
            </w:tcBorders>
            <w:tcMar>
              <w:top w:w="0" w:type="dxa"/>
              <w:left w:w="108" w:type="dxa"/>
              <w:bottom w:w="0" w:type="dxa"/>
              <w:right w:w="108" w:type="dxa"/>
            </w:tcMar>
            <w:vAlign w:val="center"/>
          </w:tcPr>
          <w:p w14:paraId="0BF5794D">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8</w:t>
            </w:r>
          </w:p>
        </w:tc>
      </w:tr>
    </w:tbl>
    <w:p w14:paraId="71B4CFD1">
      <w:pPr>
        <w:pStyle w:val="20"/>
        <w:widowControl/>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409577B7">
      <w:pPr>
        <w:widowControl/>
        <w:numPr>
          <w:ilvl w:val="0"/>
          <w:numId w:val="1"/>
        </w:numPr>
        <w:spacing w:line="360" w:lineRule="auto"/>
        <w:rPr>
          <w:rStyle w:val="26"/>
          <w:rFonts w:hint="eastAsia" w:ascii="仿宋_GB2312" w:hAnsi="仿宋_GB2312" w:eastAsia="仿宋_GB2312" w:cs="仿宋_GB2312"/>
          <w:sz w:val="28"/>
          <w:szCs w:val="28"/>
        </w:rPr>
      </w:pPr>
      <w:r>
        <w:rPr>
          <w:rStyle w:val="26"/>
          <w:rFonts w:hint="eastAsia" w:ascii="仿宋_GB2312" w:hAnsi="仿宋_GB2312" w:eastAsia="仿宋_GB2312" w:cs="仿宋_GB2312"/>
          <w:sz w:val="28"/>
          <w:szCs w:val="28"/>
        </w:rPr>
        <w:t>投标申请人资格要求</w:t>
      </w:r>
    </w:p>
    <w:p w14:paraId="411E8BCF">
      <w:pPr>
        <w:widowControl/>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1、在中华人民共和国境内注册，具有独立法人资格。</w:t>
      </w:r>
    </w:p>
    <w:p w14:paraId="53E46FE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kern w:val="0"/>
          <w:sz w:val="28"/>
          <w:szCs w:val="28"/>
          <w:lang w:bidi="ar"/>
        </w:rPr>
        <w:t>2、依法取得有效《营业执照》（三证合一），</w:t>
      </w:r>
      <w:r>
        <w:rPr>
          <w:rFonts w:hint="eastAsia" w:ascii="仿宋_GB2312" w:hAnsi="仿宋_GB2312" w:eastAsia="仿宋_GB2312" w:cs="仿宋_GB2312"/>
          <w:i w:val="0"/>
          <w:iCs w:val="0"/>
          <w:caps w:val="0"/>
          <w:color w:val="auto"/>
          <w:spacing w:val="0"/>
          <w:kern w:val="0"/>
          <w:sz w:val="28"/>
          <w:szCs w:val="28"/>
          <w:lang w:val="en-US" w:eastAsia="zh-CN" w:bidi="ar"/>
        </w:rPr>
        <w:t>具备相应的合法资质。</w:t>
      </w:r>
    </w:p>
    <w:p w14:paraId="60F188F3">
      <w:pPr>
        <w:pStyle w:val="7"/>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3、投标公司在经营活动中无不良记录及重大违法行为记录。</w:t>
      </w:r>
    </w:p>
    <w:p w14:paraId="2D1FAE97">
      <w:pPr>
        <w:widowControl/>
        <w:spacing w:line="560" w:lineRule="exact"/>
        <w:ind w:firstLine="560" w:firstLineChars="200"/>
        <w:rPr>
          <w:rFonts w:hint="eastAsia" w:ascii="仿宋_GB2312" w:hAnsi="仿宋_GB2312" w:eastAsia="仿宋_GB2312" w:cs="仿宋_GB2312"/>
          <w:kern w:val="0"/>
          <w:sz w:val="28"/>
          <w:szCs w:val="28"/>
          <w:lang w:bidi="ar"/>
        </w:rPr>
      </w:pPr>
    </w:p>
    <w:p w14:paraId="3379A84E">
      <w:pPr>
        <w:widowControl/>
        <w:spacing w:line="56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5D3A7CD2">
      <w:pPr>
        <w:pStyle w:val="29"/>
      </w:pPr>
    </w:p>
    <w:p w14:paraId="27D35EE1">
      <w:pPr>
        <w:pStyle w:val="20"/>
        <w:widowControl/>
        <w:spacing w:line="360" w:lineRule="auto"/>
        <w:jc w:val="both"/>
        <w:rPr>
          <w:rStyle w:val="26"/>
          <w:rFonts w:hint="eastAsia" w:ascii="仿宋_GB2312" w:hAnsi="仿宋_GB2312" w:eastAsia="仿宋_GB2312" w:cs="仿宋_GB2312"/>
          <w:sz w:val="28"/>
          <w:szCs w:val="28"/>
        </w:rPr>
      </w:pPr>
      <w:r>
        <w:rPr>
          <w:rStyle w:val="26"/>
          <w:rFonts w:hint="eastAsia" w:ascii="仿宋_GB2312" w:hAnsi="仿宋_GB2312" w:eastAsia="仿宋_GB2312" w:cs="仿宋_GB2312"/>
          <w:sz w:val="28"/>
          <w:szCs w:val="28"/>
        </w:rPr>
        <w:t>三、招标公告发布地址</w:t>
      </w:r>
    </w:p>
    <w:p w14:paraId="72EBA85D">
      <w:pPr>
        <w:pStyle w:val="20"/>
        <w:widowControl/>
        <w:spacing w:line="500" w:lineRule="exact"/>
        <w:ind w:firstLine="280" w:firstLineChars="100"/>
      </w:pPr>
      <w:r>
        <w:rPr>
          <w:rFonts w:hint="eastAsia" w:ascii="仿宋_GB2312" w:hAnsi="仿宋_GB2312" w:eastAsia="仿宋_GB2312" w:cs="仿宋_GB2312"/>
          <w:sz w:val="28"/>
          <w:szCs w:val="28"/>
        </w:rPr>
        <w:t>   本次招标公告在濮阳县中医医院微信公众号、濮阳县中医医院官网</w:t>
      </w:r>
      <w:r>
        <w:rPr>
          <w:rStyle w:val="28"/>
          <w:rFonts w:hint="eastAsia" w:ascii="仿宋_GB2312" w:hAnsi="仿宋_GB2312" w:eastAsia="仿宋_GB2312" w:cs="仿宋_GB2312"/>
          <w:sz w:val="28"/>
          <w:szCs w:val="28"/>
        </w:rPr>
        <w:t>http://www.pyxzyyy.net/</w:t>
      </w:r>
      <w:r>
        <w:rPr>
          <w:rFonts w:hint="eastAsia" w:ascii="仿宋_GB2312" w:hAnsi="仿宋_GB2312" w:eastAsia="仿宋_GB2312" w:cs="仿宋_GB2312"/>
          <w:sz w:val="28"/>
          <w:szCs w:val="28"/>
        </w:rPr>
        <w:t>及医院公示栏公开发布。</w:t>
      </w:r>
    </w:p>
    <w:p w14:paraId="55A6F4B1">
      <w:pPr>
        <w:widowControl/>
        <w:spacing w:line="360" w:lineRule="auto"/>
        <w:rPr>
          <w:rStyle w:val="26"/>
          <w:rFonts w:hint="eastAsia" w:ascii="仿宋_GB2312" w:hAnsi="仿宋_GB2312" w:eastAsia="仿宋_GB2312" w:cs="仿宋_GB2312"/>
          <w:sz w:val="28"/>
          <w:szCs w:val="28"/>
        </w:rPr>
      </w:pPr>
      <w:r>
        <w:rPr>
          <w:rStyle w:val="26"/>
          <w:rFonts w:hint="eastAsia" w:ascii="仿宋_GB2312" w:hAnsi="仿宋_GB2312" w:eastAsia="仿宋_GB2312" w:cs="仿宋_GB2312"/>
          <w:sz w:val="28"/>
          <w:szCs w:val="28"/>
        </w:rPr>
        <w:t>四、获取招标文件</w:t>
      </w:r>
    </w:p>
    <w:p w14:paraId="0105FC5A">
      <w:pPr>
        <w:pStyle w:val="20"/>
        <w:widowControl/>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1、招标文件的获取请点击下方链接。</w:t>
      </w:r>
    </w:p>
    <w:p w14:paraId="5DAEB833">
      <w:pPr>
        <w:pStyle w:val="20"/>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2、时间：公告发布之日起至投标文件的递交截止时间前。</w:t>
      </w:r>
    </w:p>
    <w:p w14:paraId="12DD5C84">
      <w:pPr>
        <w:pStyle w:val="20"/>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3、投标文件递交时间：2025年</w:t>
      </w:r>
      <w:r>
        <w:rPr>
          <w:rFonts w:hint="eastAsia" w:ascii="仿宋_GB2312" w:hAnsi="仿宋_GB2312" w:eastAsia="仿宋_GB2312" w:cs="仿宋_GB2312"/>
          <w:sz w:val="28"/>
          <w:szCs w:val="28"/>
          <w:lang w:val="en-US" w:eastAsia="zh-CN" w:bidi="ar"/>
        </w:rPr>
        <w:t>6</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20</w:t>
      </w:r>
      <w:r>
        <w:rPr>
          <w:rFonts w:hint="eastAsia" w:ascii="仿宋_GB2312" w:hAnsi="仿宋_GB2312" w:eastAsia="仿宋_GB2312" w:cs="仿宋_GB2312"/>
          <w:sz w:val="28"/>
          <w:szCs w:val="28"/>
          <w:lang w:bidi="ar"/>
        </w:rPr>
        <w:t>日15:00-15:30（北京时间）。</w:t>
      </w:r>
    </w:p>
    <w:p w14:paraId="5132E6AE">
      <w:pPr>
        <w:pStyle w:val="20"/>
        <w:widowControl/>
        <w:shd w:val="clear" w:color="auto" w:fill="FFFFFF"/>
        <w:spacing w:line="555" w:lineRule="atLeast"/>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4、递交地点：濮阳县中医医院新院区北住院楼一楼会议室。</w:t>
      </w:r>
    </w:p>
    <w:p w14:paraId="28C879EE">
      <w:pPr>
        <w:pStyle w:val="20"/>
        <w:widowControl/>
        <w:shd w:val="clear" w:color="auto" w:fill="FFFFFF"/>
        <w:spacing w:line="555" w:lineRule="atLeast"/>
        <w:ind w:firstLine="600"/>
        <w:rPr>
          <w:rStyle w:val="28"/>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5、售价：0元。</w:t>
      </w:r>
      <w:r>
        <w:rPr>
          <w:rFonts w:hint="eastAsia" w:ascii="仿宋_GB2312" w:hAnsi="仿宋_GB2312" w:eastAsia="仿宋_GB2312" w:cs="仿宋_GB2312"/>
          <w:sz w:val="28"/>
          <w:szCs w:val="28"/>
        </w:rPr>
        <w:t>   </w:t>
      </w:r>
    </w:p>
    <w:p w14:paraId="2DFA5556">
      <w:pPr>
        <w:pStyle w:val="20"/>
        <w:widowControl/>
        <w:rPr>
          <w:rStyle w:val="26"/>
          <w:rFonts w:hint="eastAsia" w:ascii="仿宋_GB2312" w:hAnsi="仿宋_GB2312" w:eastAsia="仿宋_GB2312" w:cs="仿宋_GB2312"/>
          <w:sz w:val="28"/>
          <w:szCs w:val="28"/>
        </w:rPr>
      </w:pPr>
      <w:r>
        <w:rPr>
          <w:rStyle w:val="26"/>
          <w:rFonts w:hint="eastAsia" w:ascii="仿宋_GB2312" w:hAnsi="仿宋_GB2312" w:eastAsia="仿宋_GB2312" w:cs="仿宋_GB2312"/>
          <w:sz w:val="28"/>
          <w:szCs w:val="28"/>
        </w:rPr>
        <w:t>五、开标时间及地点</w:t>
      </w:r>
    </w:p>
    <w:p w14:paraId="77A88EB8">
      <w:pPr>
        <w:pStyle w:val="20"/>
        <w:widowControl/>
        <w:ind w:firstLine="560" w:firstLineChars="200"/>
        <w:rPr>
          <w:rFonts w:ascii="Arial" w:hAnsi="Arial" w:cs="Arial"/>
          <w:color w:val="666666"/>
          <w:sz w:val="18"/>
          <w:szCs w:val="18"/>
        </w:rPr>
      </w:pPr>
      <w:r>
        <w:rPr>
          <w:rFonts w:hint="eastAsia" w:ascii="仿宋_GB2312" w:hAnsi="仿宋_GB2312" w:eastAsia="仿宋_GB2312" w:cs="仿宋_GB2312"/>
          <w:sz w:val="28"/>
          <w:szCs w:val="28"/>
          <w:lang w:bidi="ar"/>
        </w:rPr>
        <w:t>1、时间：2025年</w:t>
      </w:r>
      <w:r>
        <w:rPr>
          <w:rFonts w:hint="eastAsia" w:ascii="仿宋_GB2312" w:hAnsi="仿宋_GB2312" w:eastAsia="仿宋_GB2312" w:cs="仿宋_GB2312"/>
          <w:sz w:val="28"/>
          <w:szCs w:val="28"/>
          <w:lang w:val="en-US" w:eastAsia="zh-CN" w:bidi="ar"/>
        </w:rPr>
        <w:t>6</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20</w:t>
      </w:r>
      <w:r>
        <w:rPr>
          <w:rFonts w:hint="eastAsia" w:ascii="仿宋_GB2312" w:hAnsi="仿宋_GB2312" w:eastAsia="仿宋_GB2312" w:cs="仿宋_GB2312"/>
          <w:sz w:val="28"/>
          <w:szCs w:val="28"/>
          <w:lang w:bidi="ar"/>
        </w:rPr>
        <w:t>日15：30分（北京时间）</w:t>
      </w:r>
    </w:p>
    <w:p w14:paraId="187817D1">
      <w:pPr>
        <w:pStyle w:val="20"/>
        <w:widowControl/>
        <w:shd w:val="clear" w:color="auto" w:fill="FFFFFF"/>
        <w:spacing w:line="555" w:lineRule="atLeast"/>
        <w:ind w:firstLine="560" w:firstLineChars="200"/>
        <w:rPr>
          <w:rStyle w:val="26"/>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2、地点：濮阳县中医医院新院区北住院楼一楼会议室。</w:t>
      </w:r>
    </w:p>
    <w:p w14:paraId="523660DA">
      <w:pPr>
        <w:pStyle w:val="20"/>
        <w:widowControl/>
        <w:spacing w:line="360" w:lineRule="auto"/>
        <w:rPr>
          <w:rFonts w:hint="eastAsia" w:ascii="仿宋" w:hAnsi="仿宋" w:eastAsia="仿宋" w:cs="仿宋_GB2312"/>
          <w:color w:val="000000"/>
          <w:sz w:val="30"/>
          <w:szCs w:val="30"/>
          <w:shd w:val="clear" w:color="auto" w:fill="FFFFFF"/>
          <w:lang w:bidi="ar"/>
        </w:rPr>
      </w:pPr>
      <w:r>
        <w:rPr>
          <w:rFonts w:hint="eastAsia" w:ascii="仿宋" w:hAnsi="仿宋" w:eastAsia="仿宋" w:cs="仿宋_GB2312"/>
          <w:b/>
          <w:color w:val="000000"/>
          <w:sz w:val="30"/>
          <w:szCs w:val="30"/>
          <w:shd w:val="clear" w:color="auto" w:fill="FFFFFF"/>
          <w:lang w:bidi="ar"/>
        </w:rPr>
        <w:t>六、联系人及联系方式</w:t>
      </w:r>
    </w:p>
    <w:p w14:paraId="0B2E605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联系人：王先生 </w:t>
      </w:r>
    </w:p>
    <w:p w14:paraId="0D31C418">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联系电话：0393-3686167</w:t>
      </w:r>
    </w:p>
    <w:p w14:paraId="493C76D4">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邮箱：</w:t>
      </w:r>
      <w:r>
        <w:fldChar w:fldCharType="begin"/>
      </w:r>
      <w:r>
        <w:instrText xml:space="preserve"> HYPERLINK "mailto:pyxzyyzbb@126.com" </w:instrText>
      </w:r>
      <w:r>
        <w:fldChar w:fldCharType="separate"/>
      </w:r>
      <w:r>
        <w:rPr>
          <w:rStyle w:val="28"/>
          <w:rFonts w:hint="eastAsia" w:ascii="仿宋_GB2312" w:hAnsi="仿宋_GB2312" w:eastAsia="仿宋_GB2312" w:cs="仿宋_GB2312"/>
          <w:kern w:val="0"/>
          <w:sz w:val="28"/>
          <w:szCs w:val="28"/>
          <w:lang w:bidi="ar"/>
        </w:rPr>
        <w:t>pyxzyyzbb@126.com</w:t>
      </w:r>
      <w:r>
        <w:rPr>
          <w:rStyle w:val="28"/>
          <w:rFonts w:hint="eastAsia" w:ascii="仿宋_GB2312" w:hAnsi="仿宋_GB2312" w:eastAsia="仿宋_GB2312" w:cs="仿宋_GB2312"/>
          <w:kern w:val="0"/>
          <w:sz w:val="28"/>
          <w:szCs w:val="28"/>
          <w:lang w:bidi="ar"/>
        </w:rPr>
        <w:fldChar w:fldCharType="end"/>
      </w:r>
    </w:p>
    <w:p w14:paraId="2FA7800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地址：濮阳县帝舜大道（南二环）与工业路交叉口西北角</w:t>
      </w:r>
    </w:p>
    <w:p w14:paraId="47E669CC">
      <w:pPr>
        <w:pStyle w:val="20"/>
        <w:widowControl/>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 1、开标当日只限一人（被授权人）前来参与开标。</w:t>
      </w:r>
    </w:p>
    <w:p w14:paraId="6D75A33A">
      <w:pPr>
        <w:pStyle w:val="20"/>
        <w:widowControl/>
        <w:spacing w:line="500" w:lineRule="exact"/>
        <w:ind w:left="4200" w:hanging="4200" w:hangingChars="1500"/>
        <w:rPr>
          <w:rFonts w:hint="eastAsia" w:ascii="仿宋_GB2312" w:hAnsi="仿宋_GB2312" w:eastAsia="仿宋_GB2312" w:cs="仿宋_GB2312"/>
          <w:color w:val="666666"/>
          <w:sz w:val="28"/>
          <w:szCs w:val="28"/>
        </w:rPr>
      </w:pPr>
    </w:p>
    <w:p w14:paraId="5503EC65">
      <w:pPr>
        <w:pStyle w:val="20"/>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p>
    <w:p w14:paraId="1290B024">
      <w:pPr>
        <w:pStyle w:val="20"/>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濮阳县中医医院</w:t>
      </w:r>
    </w:p>
    <w:p w14:paraId="53C21990">
      <w:pPr>
        <w:kinsoku w:val="0"/>
        <w:overflowPunct w:val="0"/>
        <w:autoSpaceDE w:val="0"/>
        <w:autoSpaceDN w:val="0"/>
        <w:adjustRightInd w:val="0"/>
        <w:snapToGrid w:val="0"/>
        <w:spacing w:line="560" w:lineRule="exact"/>
        <w:ind w:firstLine="560" w:firstLineChars="200"/>
        <w:jc w:val="center"/>
        <w:rPr>
          <w:rFonts w:hint="eastAsia" w:ascii="仿宋" w:hAnsi="仿宋" w:eastAsia="仿宋"/>
          <w:sz w:val="30"/>
          <w:szCs w:val="30"/>
        </w:rPr>
      </w:pPr>
      <w:r>
        <w:rPr>
          <w:rFonts w:hint="eastAsia" w:ascii="仿宋_GB2312" w:hAnsi="仿宋_GB2312" w:eastAsia="仿宋_GB2312" w:cs="仿宋_GB2312"/>
          <w:sz w:val="28"/>
          <w:szCs w:val="28"/>
        </w:rPr>
        <w:t xml:space="preserve">                       2025年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w:t>
      </w:r>
    </w:p>
    <w:p w14:paraId="585B83E6">
      <w:pPr>
        <w:pStyle w:val="7"/>
      </w:pPr>
    </w:p>
    <w:p w14:paraId="49DFFF8C">
      <w:pPr>
        <w:adjustRightInd w:val="0"/>
        <w:snapToGrid w:val="0"/>
        <w:spacing w:line="500" w:lineRule="exact"/>
        <w:jc w:val="left"/>
        <w:rPr>
          <w:b/>
          <w:sz w:val="36"/>
          <w:szCs w:val="36"/>
        </w:rPr>
      </w:pPr>
    </w:p>
    <w:p w14:paraId="315B7467">
      <w:pPr>
        <w:pStyle w:val="5"/>
        <w:ind w:firstLine="0"/>
        <w:rPr>
          <w:b/>
          <w:sz w:val="36"/>
          <w:szCs w:val="36"/>
        </w:rPr>
      </w:pPr>
    </w:p>
    <w:p w14:paraId="1C8D6564">
      <w:pPr>
        <w:adjustRightInd w:val="0"/>
        <w:snapToGrid w:val="0"/>
        <w:spacing w:line="500" w:lineRule="exact"/>
        <w:jc w:val="left"/>
        <w:rPr>
          <w:b/>
          <w:sz w:val="36"/>
          <w:szCs w:val="36"/>
        </w:rPr>
      </w:pPr>
      <w:r>
        <w:rPr>
          <w:rFonts w:hint="eastAsia"/>
          <w:b/>
          <w:sz w:val="36"/>
          <w:szCs w:val="36"/>
        </w:rPr>
        <w:t xml:space="preserve">  </w:t>
      </w:r>
    </w:p>
    <w:p w14:paraId="77777C39">
      <w:pPr>
        <w:pStyle w:val="29"/>
        <w:rPr>
          <w:b/>
          <w:sz w:val="36"/>
          <w:szCs w:val="36"/>
        </w:rPr>
      </w:pPr>
    </w:p>
    <w:p w14:paraId="3DE5A12D">
      <w:pPr>
        <w:pStyle w:val="29"/>
        <w:rPr>
          <w:b/>
          <w:sz w:val="36"/>
          <w:szCs w:val="36"/>
        </w:rPr>
      </w:pPr>
    </w:p>
    <w:p w14:paraId="2D65089A">
      <w:pPr>
        <w:pStyle w:val="29"/>
        <w:rPr>
          <w:b/>
          <w:sz w:val="36"/>
          <w:szCs w:val="36"/>
        </w:rPr>
      </w:pPr>
    </w:p>
    <w:p w14:paraId="1807B9D7">
      <w:pPr>
        <w:pStyle w:val="29"/>
        <w:rPr>
          <w:b/>
          <w:sz w:val="36"/>
          <w:szCs w:val="36"/>
        </w:rPr>
      </w:pPr>
    </w:p>
    <w:p w14:paraId="7B7121ED">
      <w:pPr>
        <w:adjustRightInd w:val="0"/>
        <w:snapToGrid w:val="0"/>
        <w:spacing w:line="500" w:lineRule="exact"/>
        <w:jc w:val="center"/>
        <w:rPr>
          <w:b/>
          <w:sz w:val="36"/>
          <w:szCs w:val="36"/>
        </w:rPr>
      </w:pPr>
    </w:p>
    <w:p w14:paraId="3E2F8379">
      <w:pPr>
        <w:adjustRightInd w:val="0"/>
        <w:snapToGrid w:val="0"/>
        <w:spacing w:line="500" w:lineRule="exact"/>
        <w:jc w:val="center"/>
        <w:rPr>
          <w:b/>
          <w:sz w:val="36"/>
          <w:szCs w:val="36"/>
        </w:rPr>
      </w:pPr>
    </w:p>
    <w:p w14:paraId="3FD394E5">
      <w:pPr>
        <w:adjustRightInd w:val="0"/>
        <w:snapToGrid w:val="0"/>
        <w:spacing w:line="500" w:lineRule="exact"/>
        <w:jc w:val="center"/>
        <w:rPr>
          <w:b/>
          <w:sz w:val="36"/>
          <w:szCs w:val="36"/>
        </w:rPr>
      </w:pPr>
    </w:p>
    <w:p w14:paraId="3303EA29">
      <w:pPr>
        <w:pStyle w:val="7"/>
        <w:rPr>
          <w:b/>
          <w:sz w:val="36"/>
          <w:szCs w:val="36"/>
        </w:rPr>
      </w:pPr>
    </w:p>
    <w:p w14:paraId="4A7B3F43">
      <w:pPr>
        <w:adjustRightInd w:val="0"/>
        <w:snapToGrid w:val="0"/>
        <w:spacing w:line="500" w:lineRule="exact"/>
        <w:jc w:val="center"/>
        <w:rPr>
          <w:b/>
          <w:sz w:val="36"/>
          <w:szCs w:val="36"/>
        </w:rPr>
      </w:pPr>
      <w:r>
        <w:rPr>
          <w:rFonts w:hint="eastAsia"/>
          <w:b/>
          <w:sz w:val="36"/>
          <w:szCs w:val="36"/>
        </w:rPr>
        <w:t>二、投标须知</w:t>
      </w:r>
      <w:bookmarkEnd w:id="3"/>
    </w:p>
    <w:p w14:paraId="7536C993">
      <w:pPr>
        <w:adjustRightInd w:val="0"/>
        <w:snapToGrid w:val="0"/>
        <w:spacing w:line="500" w:lineRule="exact"/>
        <w:jc w:val="left"/>
        <w:rPr>
          <w:rFonts w:hint="eastAsia" w:ascii="仿宋" w:hAnsi="仿宋" w:eastAsia="仿宋"/>
          <w:sz w:val="30"/>
          <w:szCs w:val="30"/>
        </w:rPr>
      </w:pPr>
      <w:r>
        <w:rPr>
          <w:rFonts w:hint="eastAsia" w:ascii="仿宋" w:hAnsi="仿宋" w:eastAsia="仿宋"/>
          <w:sz w:val="30"/>
          <w:szCs w:val="30"/>
        </w:rPr>
        <w:t>投标报价须知前附表</w:t>
      </w:r>
    </w:p>
    <w:p w14:paraId="51DFFD3E">
      <w:pPr>
        <w:spacing w:line="600" w:lineRule="exact"/>
        <w:rPr>
          <w:rFonts w:hint="eastAsia" w:ascii="仿宋" w:hAnsi="仿宋" w:eastAsia="仿宋"/>
          <w:sz w:val="24"/>
        </w:rPr>
      </w:pPr>
      <w:r>
        <w:rPr>
          <w:rFonts w:hint="eastAsia" w:ascii="仿宋" w:hAnsi="仿宋" w:eastAsia="仿宋"/>
          <w:sz w:val="24"/>
        </w:rPr>
        <w:t>注：本表是对“报价须知”正文的补充和修改，如有不一致以本表为准。</w:t>
      </w:r>
    </w:p>
    <w:tbl>
      <w:tblPr>
        <w:tblStyle w:val="23"/>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5998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190322A5">
            <w:pPr>
              <w:spacing w:line="600" w:lineRule="exact"/>
              <w:jc w:val="center"/>
              <w:rPr>
                <w:rFonts w:hint="eastAsia" w:ascii="仿宋" w:hAnsi="仿宋" w:eastAsia="仿宋"/>
                <w:b/>
                <w:sz w:val="30"/>
                <w:szCs w:val="30"/>
              </w:rPr>
            </w:pPr>
            <w:r>
              <w:rPr>
                <w:rFonts w:hint="eastAsia" w:ascii="仿宋" w:hAnsi="仿宋" w:eastAsia="仿宋"/>
                <w:b/>
                <w:sz w:val="30"/>
                <w:szCs w:val="30"/>
              </w:rPr>
              <w:t>序号</w:t>
            </w:r>
          </w:p>
        </w:tc>
        <w:tc>
          <w:tcPr>
            <w:tcW w:w="7912" w:type="dxa"/>
            <w:vAlign w:val="center"/>
          </w:tcPr>
          <w:p w14:paraId="2854D5BB">
            <w:pPr>
              <w:spacing w:line="600" w:lineRule="exact"/>
              <w:jc w:val="center"/>
              <w:rPr>
                <w:rFonts w:hint="eastAsia" w:ascii="仿宋" w:hAnsi="仿宋" w:eastAsia="仿宋"/>
                <w:b/>
                <w:sz w:val="30"/>
                <w:szCs w:val="30"/>
              </w:rPr>
            </w:pPr>
            <w:r>
              <w:rPr>
                <w:rFonts w:hint="eastAsia" w:ascii="仿宋" w:hAnsi="仿宋" w:eastAsia="仿宋"/>
                <w:b/>
                <w:sz w:val="30"/>
                <w:szCs w:val="30"/>
              </w:rPr>
              <w:t>内   容</w:t>
            </w:r>
          </w:p>
        </w:tc>
      </w:tr>
      <w:tr w14:paraId="46A7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3DFD2001">
            <w:pPr>
              <w:spacing w:line="600" w:lineRule="exact"/>
              <w:jc w:val="center"/>
              <w:rPr>
                <w:rFonts w:hint="eastAsia" w:ascii="仿宋" w:hAnsi="仿宋" w:eastAsia="仿宋"/>
                <w:kern w:val="0"/>
                <w:sz w:val="24"/>
              </w:rPr>
            </w:pPr>
            <w:r>
              <w:rPr>
                <w:rFonts w:hint="eastAsia" w:ascii="仿宋" w:hAnsi="仿宋" w:eastAsia="仿宋"/>
                <w:kern w:val="0"/>
                <w:sz w:val="24"/>
              </w:rPr>
              <w:t>1</w:t>
            </w:r>
          </w:p>
        </w:tc>
        <w:tc>
          <w:tcPr>
            <w:tcW w:w="7912" w:type="dxa"/>
            <w:vAlign w:val="center"/>
          </w:tcPr>
          <w:p w14:paraId="32C18F6B">
            <w:pPr>
              <w:pStyle w:val="20"/>
              <w:widowControl/>
              <w:spacing w:line="360" w:lineRule="auto"/>
              <w:rPr>
                <w:rFonts w:hint="eastAsia" w:ascii="仿宋" w:hAnsi="仿宋" w:eastAsia="仿宋"/>
                <w:lang w:val="en-US" w:eastAsia="zh-CN"/>
              </w:rPr>
            </w:pPr>
            <w:r>
              <w:rPr>
                <w:rFonts w:hint="eastAsia" w:ascii="仿宋" w:hAnsi="仿宋" w:eastAsia="仿宋"/>
              </w:rPr>
              <w:t>项目名称：</w:t>
            </w:r>
            <w:r>
              <w:rPr>
                <w:rFonts w:hint="eastAsia" w:ascii="仿宋" w:hAnsi="仿宋" w:eastAsia="仿宋"/>
                <w:lang w:val="en-US" w:eastAsia="zh-CN"/>
              </w:rPr>
              <w:t>医生护士工作服、手术辅料招标项目</w:t>
            </w:r>
            <w:r>
              <w:rPr>
                <w:rFonts w:hint="eastAsia" w:ascii="仿宋" w:hAnsi="仿宋" w:eastAsia="仿宋"/>
              </w:rPr>
              <w:br w:type="textWrapping"/>
            </w:r>
            <w:r>
              <w:rPr>
                <w:rFonts w:hint="eastAsia" w:ascii="仿宋" w:hAnsi="仿宋" w:eastAsia="仿宋"/>
              </w:rPr>
              <w:t>项目编号：PXZYJZ2025-1</w:t>
            </w:r>
            <w:r>
              <w:rPr>
                <w:rFonts w:hint="eastAsia" w:ascii="仿宋" w:hAnsi="仿宋" w:eastAsia="仿宋"/>
                <w:lang w:val="en-US" w:eastAsia="zh-CN"/>
              </w:rPr>
              <w:t>7（二次）</w:t>
            </w:r>
          </w:p>
        </w:tc>
      </w:tr>
      <w:tr w14:paraId="4A20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30511232">
            <w:pPr>
              <w:spacing w:line="600" w:lineRule="exact"/>
              <w:jc w:val="center"/>
              <w:rPr>
                <w:rFonts w:hint="eastAsia" w:ascii="仿宋" w:hAnsi="仿宋" w:eastAsia="仿宋"/>
                <w:sz w:val="24"/>
              </w:rPr>
            </w:pPr>
            <w:r>
              <w:rPr>
                <w:rFonts w:hint="eastAsia" w:ascii="仿宋" w:hAnsi="仿宋" w:eastAsia="仿宋"/>
                <w:sz w:val="24"/>
              </w:rPr>
              <w:t>2</w:t>
            </w:r>
          </w:p>
        </w:tc>
        <w:tc>
          <w:tcPr>
            <w:tcW w:w="7912" w:type="dxa"/>
            <w:vAlign w:val="center"/>
          </w:tcPr>
          <w:p w14:paraId="3133CF33">
            <w:pPr>
              <w:spacing w:line="360" w:lineRule="auto"/>
              <w:rPr>
                <w:rFonts w:hint="eastAsia" w:ascii="仿宋" w:hAnsi="仿宋" w:eastAsia="仿宋"/>
                <w:sz w:val="24"/>
              </w:rPr>
            </w:pPr>
            <w:r>
              <w:rPr>
                <w:rFonts w:hint="eastAsia" w:ascii="仿宋" w:hAnsi="仿宋" w:eastAsia="仿宋"/>
                <w:sz w:val="24"/>
              </w:rPr>
              <w:t>招标人：濮阳县中医医院</w:t>
            </w:r>
          </w:p>
          <w:p w14:paraId="2BA0927F">
            <w:pPr>
              <w:spacing w:line="360" w:lineRule="auto"/>
              <w:rPr>
                <w:rFonts w:hint="eastAsia" w:ascii="仿宋" w:hAnsi="仿宋" w:eastAsia="仿宋"/>
                <w:sz w:val="24"/>
              </w:rPr>
            </w:pPr>
            <w:r>
              <w:rPr>
                <w:rFonts w:hint="eastAsia" w:ascii="仿宋" w:hAnsi="仿宋" w:eastAsia="仿宋"/>
                <w:sz w:val="24"/>
              </w:rPr>
              <w:t>地址：濮阳县帝舜大道（南二环）与工业路交叉口西北角</w:t>
            </w:r>
          </w:p>
        </w:tc>
      </w:tr>
      <w:tr w14:paraId="65C7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6BC1CAB9">
            <w:pPr>
              <w:spacing w:line="600" w:lineRule="exact"/>
              <w:jc w:val="center"/>
              <w:rPr>
                <w:rFonts w:hint="eastAsia" w:ascii="仿宋" w:hAnsi="仿宋" w:eastAsia="仿宋"/>
                <w:sz w:val="24"/>
              </w:rPr>
            </w:pPr>
            <w:r>
              <w:rPr>
                <w:rFonts w:hint="eastAsia" w:ascii="仿宋" w:hAnsi="仿宋" w:eastAsia="仿宋"/>
                <w:sz w:val="24"/>
              </w:rPr>
              <w:t>3</w:t>
            </w:r>
          </w:p>
        </w:tc>
        <w:tc>
          <w:tcPr>
            <w:tcW w:w="7912" w:type="dxa"/>
            <w:vAlign w:val="center"/>
          </w:tcPr>
          <w:p w14:paraId="048B0EE6">
            <w:pPr>
              <w:spacing w:line="360" w:lineRule="auto"/>
              <w:rPr>
                <w:rFonts w:hint="eastAsia"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4A0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2AB18393">
            <w:pPr>
              <w:spacing w:line="360" w:lineRule="auto"/>
              <w:jc w:val="center"/>
              <w:rPr>
                <w:rFonts w:hint="eastAsia" w:ascii="仿宋" w:hAnsi="仿宋" w:eastAsia="仿宋"/>
                <w:sz w:val="24"/>
              </w:rPr>
            </w:pPr>
            <w:r>
              <w:rPr>
                <w:rFonts w:hint="eastAsia" w:ascii="仿宋" w:hAnsi="仿宋" w:eastAsia="仿宋"/>
                <w:sz w:val="24"/>
              </w:rPr>
              <w:t>4</w:t>
            </w:r>
          </w:p>
        </w:tc>
        <w:tc>
          <w:tcPr>
            <w:tcW w:w="7912" w:type="dxa"/>
            <w:vAlign w:val="center"/>
          </w:tcPr>
          <w:p w14:paraId="77117AC9">
            <w:pPr>
              <w:spacing w:line="360" w:lineRule="auto"/>
              <w:rPr>
                <w:rFonts w:hint="eastAsia" w:ascii="仿宋" w:hAnsi="仿宋" w:eastAsia="仿宋"/>
                <w:sz w:val="24"/>
              </w:rPr>
            </w:pPr>
            <w:r>
              <w:rPr>
                <w:rFonts w:hint="eastAsia" w:ascii="仿宋" w:hAnsi="仿宋" w:eastAsia="仿宋"/>
                <w:sz w:val="24"/>
              </w:rPr>
              <w:t>资金来源：单位自筹</w:t>
            </w:r>
          </w:p>
        </w:tc>
      </w:tr>
      <w:tr w14:paraId="3517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49EDCBD6">
            <w:pPr>
              <w:spacing w:line="360" w:lineRule="auto"/>
              <w:jc w:val="center"/>
              <w:rPr>
                <w:rFonts w:hint="eastAsia" w:ascii="仿宋" w:hAnsi="仿宋" w:eastAsia="仿宋"/>
                <w:sz w:val="24"/>
              </w:rPr>
            </w:pPr>
            <w:r>
              <w:rPr>
                <w:rFonts w:hint="eastAsia" w:ascii="仿宋" w:hAnsi="仿宋" w:eastAsia="仿宋"/>
                <w:sz w:val="24"/>
              </w:rPr>
              <w:t>5</w:t>
            </w:r>
          </w:p>
        </w:tc>
        <w:tc>
          <w:tcPr>
            <w:tcW w:w="7912" w:type="dxa"/>
            <w:vAlign w:val="center"/>
          </w:tcPr>
          <w:p w14:paraId="42B1ABC8">
            <w:pPr>
              <w:spacing w:line="360" w:lineRule="auto"/>
              <w:rPr>
                <w:rFonts w:hint="eastAsia" w:ascii="仿宋" w:hAnsi="仿宋" w:eastAsia="仿宋"/>
                <w:sz w:val="24"/>
              </w:rPr>
            </w:pPr>
            <w:r>
              <w:rPr>
                <w:rFonts w:hint="eastAsia" w:ascii="仿宋" w:hAnsi="仿宋" w:eastAsia="仿宋"/>
                <w:sz w:val="24"/>
              </w:rPr>
              <w:t>投标有效期：开标后90天</w:t>
            </w:r>
          </w:p>
        </w:tc>
      </w:tr>
      <w:tr w14:paraId="0E2F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70D51B1C">
            <w:pPr>
              <w:spacing w:line="600" w:lineRule="exact"/>
              <w:jc w:val="center"/>
              <w:rPr>
                <w:rFonts w:hint="eastAsia" w:ascii="仿宋" w:hAnsi="仿宋" w:eastAsia="仿宋"/>
                <w:sz w:val="24"/>
              </w:rPr>
            </w:pPr>
            <w:r>
              <w:rPr>
                <w:rFonts w:hint="eastAsia" w:ascii="仿宋" w:hAnsi="仿宋" w:eastAsia="仿宋"/>
                <w:sz w:val="24"/>
              </w:rPr>
              <w:t>6</w:t>
            </w:r>
          </w:p>
        </w:tc>
        <w:tc>
          <w:tcPr>
            <w:tcW w:w="7912" w:type="dxa"/>
            <w:vAlign w:val="center"/>
          </w:tcPr>
          <w:p w14:paraId="3A7DFBC1">
            <w:pPr>
              <w:spacing w:line="600" w:lineRule="exact"/>
              <w:rPr>
                <w:rFonts w:hint="eastAsia"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rPr>
              <w:t>4</w:t>
            </w:r>
            <w:r>
              <w:rPr>
                <w:rFonts w:hint="eastAsia" w:ascii="仿宋" w:hAnsi="仿宋" w:eastAsia="仿宋"/>
                <w:sz w:val="24"/>
              </w:rPr>
              <w:t>份</w:t>
            </w:r>
          </w:p>
        </w:tc>
      </w:tr>
      <w:tr w14:paraId="6B0A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61C67B73">
            <w:pPr>
              <w:spacing w:line="600" w:lineRule="exact"/>
              <w:jc w:val="center"/>
              <w:rPr>
                <w:rFonts w:hint="eastAsia" w:ascii="仿宋" w:hAnsi="仿宋" w:eastAsia="仿宋"/>
                <w:sz w:val="24"/>
              </w:rPr>
            </w:pPr>
            <w:r>
              <w:rPr>
                <w:rFonts w:hint="eastAsia" w:ascii="仿宋" w:hAnsi="仿宋" w:eastAsia="仿宋"/>
                <w:sz w:val="24"/>
              </w:rPr>
              <w:t>7</w:t>
            </w:r>
          </w:p>
        </w:tc>
        <w:tc>
          <w:tcPr>
            <w:tcW w:w="7912" w:type="dxa"/>
            <w:vAlign w:val="center"/>
          </w:tcPr>
          <w:p w14:paraId="167AC345">
            <w:pPr>
              <w:spacing w:line="360" w:lineRule="auto"/>
              <w:ind w:left="1200" w:hanging="1200" w:hangingChars="500"/>
              <w:rPr>
                <w:rFonts w:hint="eastAsia" w:ascii="仿宋" w:hAnsi="仿宋" w:eastAsia="仿宋"/>
                <w:sz w:val="24"/>
              </w:rPr>
            </w:pPr>
            <w:r>
              <w:rPr>
                <w:rFonts w:hint="eastAsia" w:ascii="仿宋" w:hAnsi="仿宋" w:eastAsia="仿宋"/>
                <w:sz w:val="24"/>
              </w:rPr>
              <w:t>递交标书时间：2025年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20</w:t>
            </w:r>
            <w:r>
              <w:rPr>
                <w:rFonts w:hint="eastAsia" w:ascii="仿宋" w:hAnsi="仿宋" w:eastAsia="仿宋"/>
                <w:sz w:val="24"/>
              </w:rPr>
              <w:t>日15：00-15：30（北京时间）</w:t>
            </w:r>
          </w:p>
          <w:p w14:paraId="7EA1F565">
            <w:pPr>
              <w:spacing w:line="360" w:lineRule="auto"/>
              <w:rPr>
                <w:rFonts w:hint="eastAsia" w:ascii="仿宋" w:hAnsi="仿宋" w:eastAsia="仿宋"/>
                <w:sz w:val="24"/>
              </w:rPr>
            </w:pPr>
            <w:r>
              <w:rPr>
                <w:rFonts w:hint="eastAsia" w:ascii="仿宋" w:hAnsi="仿宋" w:eastAsia="仿宋"/>
                <w:sz w:val="24"/>
              </w:rPr>
              <w:t>开标时间：2025年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20</w:t>
            </w:r>
            <w:r>
              <w:rPr>
                <w:rFonts w:hint="eastAsia" w:ascii="仿宋" w:hAnsi="仿宋" w:eastAsia="仿宋"/>
                <w:sz w:val="24"/>
              </w:rPr>
              <w:t>日15：30（北京时间）</w:t>
            </w:r>
          </w:p>
          <w:p w14:paraId="265020E6">
            <w:pPr>
              <w:spacing w:line="360" w:lineRule="auto"/>
              <w:rPr>
                <w:rFonts w:hint="eastAsia" w:ascii="仿宋" w:hAnsi="仿宋" w:eastAsia="仿宋"/>
                <w:sz w:val="24"/>
              </w:rPr>
            </w:pPr>
            <w:r>
              <w:rPr>
                <w:rFonts w:hint="eastAsia" w:ascii="仿宋" w:hAnsi="仿宋" w:eastAsia="仿宋"/>
                <w:sz w:val="24"/>
              </w:rPr>
              <w:t>开标地点：濮阳县中医医院北住院楼一楼会议室</w:t>
            </w:r>
          </w:p>
        </w:tc>
      </w:tr>
      <w:tr w14:paraId="0783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B1E20EC">
            <w:pPr>
              <w:spacing w:line="600" w:lineRule="exact"/>
              <w:jc w:val="center"/>
              <w:rPr>
                <w:rFonts w:hint="eastAsia" w:ascii="仿宋" w:hAnsi="仿宋" w:eastAsia="仿宋"/>
                <w:sz w:val="24"/>
              </w:rPr>
            </w:pPr>
            <w:r>
              <w:rPr>
                <w:rFonts w:hint="eastAsia" w:ascii="仿宋" w:hAnsi="仿宋" w:eastAsia="仿宋"/>
                <w:sz w:val="24"/>
              </w:rPr>
              <w:t>8</w:t>
            </w:r>
          </w:p>
        </w:tc>
        <w:tc>
          <w:tcPr>
            <w:tcW w:w="7912" w:type="dxa"/>
            <w:vAlign w:val="center"/>
          </w:tcPr>
          <w:p w14:paraId="6DE1B900">
            <w:pPr>
              <w:spacing w:line="600" w:lineRule="exact"/>
              <w:rPr>
                <w:rFonts w:hint="eastAsia" w:ascii="仿宋" w:hAnsi="仿宋" w:eastAsia="仿宋"/>
                <w:sz w:val="24"/>
              </w:rPr>
            </w:pPr>
            <w:r>
              <w:rPr>
                <w:rFonts w:hint="eastAsia" w:ascii="仿宋" w:hAnsi="仿宋" w:eastAsia="仿宋"/>
                <w:sz w:val="24"/>
              </w:rPr>
              <w:t>成交方式：综合评标法</w:t>
            </w:r>
          </w:p>
        </w:tc>
      </w:tr>
      <w:tr w14:paraId="0387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exact"/>
        </w:trPr>
        <w:tc>
          <w:tcPr>
            <w:tcW w:w="972" w:type="dxa"/>
            <w:vAlign w:val="center"/>
          </w:tcPr>
          <w:p w14:paraId="4DC2930D">
            <w:pPr>
              <w:spacing w:line="600" w:lineRule="exact"/>
              <w:jc w:val="center"/>
              <w:rPr>
                <w:rFonts w:hint="eastAsia" w:ascii="仿宋" w:hAnsi="仿宋" w:eastAsia="仿宋"/>
                <w:sz w:val="24"/>
              </w:rPr>
            </w:pPr>
            <w:r>
              <w:rPr>
                <w:rFonts w:hint="eastAsia" w:ascii="仿宋" w:hAnsi="仿宋" w:eastAsia="仿宋"/>
                <w:sz w:val="24"/>
              </w:rPr>
              <w:t>9</w:t>
            </w:r>
          </w:p>
        </w:tc>
        <w:tc>
          <w:tcPr>
            <w:tcW w:w="7912" w:type="dxa"/>
            <w:vAlign w:val="center"/>
          </w:tcPr>
          <w:p w14:paraId="3C90367C">
            <w:pPr>
              <w:spacing w:line="600" w:lineRule="exact"/>
              <w:rPr>
                <w:rFonts w:hint="eastAsia"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80000</w:t>
            </w:r>
            <w:r>
              <w:rPr>
                <w:rFonts w:hint="eastAsia" w:ascii="仿宋" w:hAnsi="仿宋" w:eastAsia="仿宋"/>
                <w:sz w:val="24"/>
              </w:rPr>
              <w:t>元，超出废标</w:t>
            </w:r>
          </w:p>
        </w:tc>
      </w:tr>
      <w:tr w14:paraId="534E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exact"/>
        </w:trPr>
        <w:tc>
          <w:tcPr>
            <w:tcW w:w="972" w:type="dxa"/>
            <w:vAlign w:val="center"/>
          </w:tcPr>
          <w:p w14:paraId="6E487AAB">
            <w:pPr>
              <w:spacing w:line="600" w:lineRule="exact"/>
              <w:jc w:val="center"/>
              <w:rPr>
                <w:rFonts w:hint="eastAsia" w:ascii="仿宋" w:hAnsi="仿宋" w:eastAsia="仿宋"/>
                <w:sz w:val="24"/>
              </w:rPr>
            </w:pPr>
            <w:r>
              <w:rPr>
                <w:rFonts w:hint="eastAsia" w:ascii="仿宋" w:hAnsi="仿宋" w:eastAsia="仿宋"/>
                <w:sz w:val="24"/>
              </w:rPr>
              <w:t>10</w:t>
            </w:r>
          </w:p>
        </w:tc>
        <w:tc>
          <w:tcPr>
            <w:tcW w:w="7912" w:type="dxa"/>
            <w:vAlign w:val="center"/>
          </w:tcPr>
          <w:p w14:paraId="6D96F551">
            <w:pPr>
              <w:spacing w:line="360" w:lineRule="auto"/>
              <w:rPr>
                <w:rFonts w:hint="eastAsia" w:ascii="仿宋" w:hAnsi="仿宋" w:eastAsia="仿宋"/>
                <w:sz w:val="24"/>
              </w:rPr>
            </w:pPr>
            <w:r>
              <w:rPr>
                <w:rFonts w:hint="eastAsia" w:ascii="仿宋" w:hAnsi="仿宋" w:eastAsia="仿宋"/>
                <w:sz w:val="24"/>
              </w:rPr>
              <w:t>分包或转包：不允许</w:t>
            </w:r>
          </w:p>
        </w:tc>
      </w:tr>
      <w:tr w14:paraId="0AA3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7830829C">
            <w:pPr>
              <w:spacing w:line="600" w:lineRule="exact"/>
              <w:jc w:val="center"/>
              <w:rPr>
                <w:rFonts w:hint="eastAsia" w:ascii="仿宋" w:hAnsi="仿宋" w:eastAsia="仿宋"/>
                <w:sz w:val="24"/>
              </w:rPr>
            </w:pPr>
            <w:r>
              <w:rPr>
                <w:rFonts w:hint="eastAsia" w:ascii="仿宋" w:hAnsi="仿宋" w:eastAsia="仿宋"/>
                <w:sz w:val="24"/>
              </w:rPr>
              <w:t>11</w:t>
            </w:r>
          </w:p>
        </w:tc>
        <w:tc>
          <w:tcPr>
            <w:tcW w:w="7912" w:type="dxa"/>
            <w:vAlign w:val="center"/>
          </w:tcPr>
          <w:p w14:paraId="780FA117">
            <w:pPr>
              <w:spacing w:line="360" w:lineRule="auto"/>
              <w:rPr>
                <w:rFonts w:hint="eastAsia" w:ascii="仿宋" w:hAnsi="仿宋" w:eastAsia="仿宋"/>
                <w:sz w:val="24"/>
              </w:rPr>
            </w:pPr>
            <w:r>
              <w:rPr>
                <w:rFonts w:hint="eastAsia" w:ascii="仿宋" w:hAnsi="仿宋" w:eastAsia="仿宋"/>
                <w:sz w:val="24"/>
              </w:rPr>
              <w:t>交货地点：医院指定地点</w:t>
            </w:r>
          </w:p>
        </w:tc>
      </w:tr>
      <w:tr w14:paraId="5366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972" w:type="dxa"/>
            <w:vAlign w:val="center"/>
          </w:tcPr>
          <w:p w14:paraId="4D669B7D">
            <w:pPr>
              <w:spacing w:line="600" w:lineRule="exact"/>
              <w:jc w:val="center"/>
              <w:rPr>
                <w:rFonts w:hint="eastAsia" w:ascii="仿宋" w:hAnsi="仿宋" w:eastAsia="仿宋"/>
                <w:sz w:val="24"/>
              </w:rPr>
            </w:pPr>
            <w:r>
              <w:rPr>
                <w:rFonts w:hint="eastAsia" w:ascii="仿宋" w:hAnsi="仿宋" w:eastAsia="仿宋"/>
                <w:sz w:val="24"/>
              </w:rPr>
              <w:t>12</w:t>
            </w:r>
          </w:p>
        </w:tc>
        <w:tc>
          <w:tcPr>
            <w:tcW w:w="7912" w:type="dxa"/>
            <w:vAlign w:val="center"/>
          </w:tcPr>
          <w:p w14:paraId="7467F674">
            <w:pPr>
              <w:spacing w:line="360" w:lineRule="auto"/>
              <w:jc w:val="left"/>
              <w:rPr>
                <w:rFonts w:hint="eastAsia" w:ascii="仿宋" w:hAnsi="仿宋" w:eastAsia="仿宋"/>
                <w:sz w:val="24"/>
              </w:rPr>
            </w:pPr>
            <w:r>
              <w:rPr>
                <w:rFonts w:hint="eastAsia" w:ascii="仿宋" w:hAnsi="仿宋" w:eastAsia="仿宋"/>
                <w:color w:val="FF0000"/>
                <w:sz w:val="24"/>
              </w:rPr>
              <w:t>付款方式：</w:t>
            </w:r>
            <w:r>
              <w:rPr>
                <w:rFonts w:hint="eastAsia" w:ascii="仿宋" w:hAnsi="仿宋" w:eastAsia="仿宋"/>
                <w:color w:val="FF0000"/>
                <w:sz w:val="24"/>
                <w:lang w:val="en-US" w:eastAsia="zh-CN"/>
              </w:rPr>
              <w:t>货物验收6个月后支付60%，12个月后支付40%。</w:t>
            </w:r>
            <w:r>
              <w:rPr>
                <w:rFonts w:hint="eastAsia" w:ascii="仿宋" w:hAnsi="仿宋" w:eastAsia="仿宋"/>
                <w:color w:val="FF0000"/>
                <w:sz w:val="24"/>
              </w:rPr>
              <w:t xml:space="preserve">                                                                                                                                                                                                                                                                                                                                                                                                                                                                                                                                                                                                                                                                                                                                                                                                                                                                                                                                                                                                                                                                                                                                                                                                                                                                                                                                                                                                                                                                                                                                                                                                                                                                                                                                                                                                                                                                                                                                                                                                                                                                                                                                                                                                                                                                                                                                                                                                                                                                                                                                                                                                                                                                                                                                                                                                                                    </w:t>
            </w:r>
          </w:p>
        </w:tc>
      </w:tr>
      <w:tr w14:paraId="56EE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278086A2">
            <w:pPr>
              <w:spacing w:line="600" w:lineRule="exact"/>
              <w:jc w:val="center"/>
              <w:rPr>
                <w:rFonts w:hint="eastAsia" w:ascii="仿宋" w:hAnsi="仿宋" w:eastAsia="仿宋"/>
                <w:sz w:val="24"/>
              </w:rPr>
            </w:pPr>
            <w:r>
              <w:rPr>
                <w:rFonts w:hint="eastAsia" w:ascii="仿宋" w:hAnsi="仿宋" w:eastAsia="仿宋"/>
                <w:sz w:val="24"/>
              </w:rPr>
              <w:t>13</w:t>
            </w:r>
          </w:p>
        </w:tc>
        <w:tc>
          <w:tcPr>
            <w:tcW w:w="7912" w:type="dxa"/>
            <w:vAlign w:val="center"/>
          </w:tcPr>
          <w:p w14:paraId="08B9B1FF">
            <w:pPr>
              <w:spacing w:line="360" w:lineRule="auto"/>
              <w:jc w:val="left"/>
              <w:rPr>
                <w:rFonts w:hint="eastAsia" w:ascii="仿宋" w:hAnsi="仿宋" w:eastAsia="仿宋"/>
                <w:color w:val="FF0000"/>
                <w:sz w:val="24"/>
              </w:rPr>
            </w:pPr>
            <w:r>
              <w:rPr>
                <w:rFonts w:hint="eastAsia" w:ascii="仿宋" w:hAnsi="仿宋" w:eastAsia="仿宋"/>
                <w:color w:val="FF0000"/>
                <w:sz w:val="24"/>
              </w:rPr>
              <w:t>服务期：1年</w:t>
            </w:r>
          </w:p>
        </w:tc>
      </w:tr>
    </w:tbl>
    <w:p w14:paraId="242E9915">
      <w:pPr>
        <w:jc w:val="center"/>
        <w:rPr>
          <w:rFonts w:hint="eastAsia"/>
          <w:b/>
          <w:sz w:val="36"/>
          <w:szCs w:val="36"/>
        </w:rPr>
      </w:pPr>
    </w:p>
    <w:p w14:paraId="63FF8F65">
      <w:pPr>
        <w:jc w:val="center"/>
        <w:rPr>
          <w:b/>
          <w:sz w:val="36"/>
          <w:szCs w:val="36"/>
        </w:rPr>
      </w:pPr>
      <w:r>
        <w:rPr>
          <w:rFonts w:hint="eastAsia"/>
          <w:b/>
          <w:sz w:val="36"/>
          <w:szCs w:val="36"/>
        </w:rPr>
        <w:t>投标须知</w:t>
      </w:r>
    </w:p>
    <w:p w14:paraId="5E2D0DE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017A31B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47D18C6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D030B61">
      <w:pPr>
        <w:spacing w:line="600" w:lineRule="exact"/>
        <w:ind w:firstLine="600" w:firstLineChars="200"/>
        <w:rPr>
          <w:rFonts w:hint="eastAsia"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08D858A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6ECD3B3B">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5266345A">
      <w:pPr>
        <w:spacing w:line="600" w:lineRule="exact"/>
        <w:ind w:firstLine="602" w:firstLineChars="200"/>
        <w:rPr>
          <w:rFonts w:hint="eastAsia"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35F34C8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51CB4C67">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7F3EED32">
      <w:pPr>
        <w:spacing w:line="600" w:lineRule="exact"/>
        <w:ind w:firstLine="600" w:firstLineChars="200"/>
        <w:rPr>
          <w:rFonts w:hint="eastAsia"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2C1E98F1">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2CDE201B">
      <w:pPr>
        <w:widowControl/>
        <w:spacing w:line="360" w:lineRule="auto"/>
        <w:ind w:firstLine="602" w:firstLineChars="200"/>
        <w:rPr>
          <w:rFonts w:hint="eastAsia"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60827B61">
      <w:pPr>
        <w:spacing w:line="600" w:lineRule="exact"/>
        <w:ind w:firstLine="602" w:firstLineChars="200"/>
        <w:rPr>
          <w:rFonts w:hint="eastAsia" w:ascii="仿宋" w:hAnsi="仿宋" w:eastAsia="仿宋"/>
          <w:b/>
          <w:sz w:val="30"/>
          <w:szCs w:val="30"/>
        </w:rPr>
      </w:pPr>
      <w:r>
        <w:rPr>
          <w:rFonts w:hint="eastAsia" w:ascii="仿宋" w:hAnsi="仿宋" w:eastAsia="仿宋"/>
          <w:b/>
          <w:sz w:val="30"/>
          <w:szCs w:val="30"/>
        </w:rPr>
        <w:t>11.有下列情形之一的招标人可以作为无效投标处理：</w:t>
      </w:r>
    </w:p>
    <w:p w14:paraId="08C434B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11.1未按规定时间投标的；</w:t>
      </w:r>
    </w:p>
    <w:p w14:paraId="6A265F3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11.2未按规定密封的；</w:t>
      </w:r>
    </w:p>
    <w:p w14:paraId="5D1E9C1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11.3未满足招标文件规定格式的投标文件；</w:t>
      </w:r>
    </w:p>
    <w:p w14:paraId="7A55F3A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4E71C98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11.5投标文件内容与事实情况不符的。</w:t>
      </w:r>
    </w:p>
    <w:p w14:paraId="7E4C205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11.6投标价格超出招标人“最高控制价”的。</w:t>
      </w:r>
    </w:p>
    <w:p w14:paraId="4982B36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11.7投标文件中有两个有效投标价的。</w:t>
      </w:r>
    </w:p>
    <w:p w14:paraId="362A516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11.8其他不符合法律法规规定的情况。</w:t>
      </w:r>
    </w:p>
    <w:p w14:paraId="108209C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11.9国产产品同一品牌同一型号（一个产品包中包含多个产品的以核心产品为准）有两家或以上投标人投标的，按如下方法处理：</w:t>
      </w:r>
    </w:p>
    <w:p w14:paraId="67BEE37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212894C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2CE0ACF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11.10进口产品同一品牌同一型号（一个产品包中包含多个产品的以核心产品为准）有两家或以上投标人投标的，无厂家授权的做无效投标处理，有厂家授权的投标人按如下方法处理：</w:t>
      </w:r>
    </w:p>
    <w:p w14:paraId="4258B10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5F8B90C9">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083E60EA">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5C18A81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38F4F483">
      <w:pPr>
        <w:pStyle w:val="29"/>
      </w:pPr>
      <w:r>
        <w:rPr>
          <w:rFonts w:hint="eastAsia"/>
        </w:rPr>
        <w:t xml:space="preserve">     </w:t>
      </w:r>
      <w:r>
        <w:rPr>
          <w:rFonts w:hint="eastAsia" w:ascii="仿宋" w:hAnsi="仿宋" w:eastAsia="仿宋"/>
          <w:b/>
          <w:color w:val="FF0000"/>
          <w:sz w:val="30"/>
          <w:szCs w:val="30"/>
        </w:rPr>
        <w:t>14.如果有特殊原因，不能参加投标，必须在投标截止时间前一日，告知招标单位，否则将投标公司列入黑名单，2年内不得参与招标人任何项目的投标。</w:t>
      </w:r>
    </w:p>
    <w:p w14:paraId="285518FD">
      <w:pPr>
        <w:pStyle w:val="7"/>
      </w:pPr>
    </w:p>
    <w:p w14:paraId="63AC5BC1">
      <w:pPr>
        <w:tabs>
          <w:tab w:val="left" w:pos="934"/>
        </w:tabs>
        <w:adjustRightInd w:val="0"/>
        <w:snapToGrid w:val="0"/>
        <w:spacing w:line="360" w:lineRule="auto"/>
        <w:ind w:firstLine="602" w:firstLineChars="200"/>
        <w:rPr>
          <w:rFonts w:hint="eastAsia" w:ascii="仿宋" w:hAnsi="仿宋" w:eastAsia="仿宋"/>
          <w:b/>
          <w:bCs/>
          <w:sz w:val="30"/>
          <w:szCs w:val="30"/>
        </w:rPr>
      </w:pPr>
      <w:r>
        <w:rPr>
          <w:rFonts w:hint="eastAsia" w:ascii="仿宋" w:hAnsi="仿宋" w:eastAsia="仿宋"/>
          <w:b/>
          <w:bCs/>
          <w:sz w:val="30"/>
          <w:szCs w:val="30"/>
        </w:rPr>
        <w:t>15.合同授予</w:t>
      </w:r>
    </w:p>
    <w:p w14:paraId="6648DDA4">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146BD750">
      <w:pPr>
        <w:rPr>
          <w:rFonts w:hint="eastAsia" w:ascii="仿宋" w:hAnsi="仿宋" w:eastAsia="仿宋"/>
          <w:b/>
          <w:sz w:val="32"/>
          <w:szCs w:val="32"/>
        </w:rPr>
      </w:pPr>
      <w:r>
        <w:rPr>
          <w:rFonts w:hint="eastAsia" w:ascii="仿宋" w:hAnsi="仿宋" w:eastAsia="仿宋"/>
          <w:b/>
          <w:sz w:val="32"/>
          <w:szCs w:val="32"/>
        </w:rPr>
        <w:br w:type="page"/>
      </w:r>
    </w:p>
    <w:p w14:paraId="2AC36753">
      <w:pPr>
        <w:pStyle w:val="5"/>
        <w:numPr>
          <w:ilvl w:val="0"/>
          <w:numId w:val="0"/>
        </w:numPr>
        <w:jc w:val="center"/>
        <w:rPr>
          <w:rFonts w:hint="eastAsia"/>
          <w:b/>
          <w:sz w:val="36"/>
          <w:szCs w:val="36"/>
        </w:rPr>
      </w:pPr>
      <w:r>
        <w:rPr>
          <w:rFonts w:hint="eastAsia" w:ascii="Calibri" w:hAnsi="Calibri" w:eastAsia="宋体" w:cs="Times New Roman"/>
          <w:b/>
          <w:kern w:val="2"/>
          <w:sz w:val="36"/>
          <w:szCs w:val="36"/>
          <w:lang w:val="en-US" w:eastAsia="zh-CN" w:bidi="ar-SA"/>
        </w:rPr>
        <w:t>三、服务标准及要求</w:t>
      </w:r>
    </w:p>
    <w:p w14:paraId="45B04730">
      <w:pPr>
        <w:pStyle w:val="2"/>
        <w:numPr>
          <w:ilvl w:val="0"/>
          <w:numId w:val="2"/>
        </w:numPr>
        <w:rPr>
          <w:rFonts w:hint="eastAsia" w:ascii="仿宋" w:hAnsi="仿宋" w:eastAsia="仿宋" w:cs="Times New Roman"/>
          <w:bCs/>
          <w:color w:val="auto"/>
          <w:kern w:val="2"/>
          <w:sz w:val="30"/>
          <w:szCs w:val="30"/>
          <w:lang w:val="en-US" w:eastAsia="zh-CN" w:bidi="ar-SA"/>
        </w:rPr>
      </w:pPr>
      <w:r>
        <w:rPr>
          <w:rFonts w:hint="eastAsia" w:ascii="仿宋" w:hAnsi="仿宋" w:eastAsia="仿宋" w:cs="Times New Roman"/>
          <w:bCs/>
          <w:color w:val="auto"/>
          <w:kern w:val="2"/>
          <w:sz w:val="30"/>
          <w:szCs w:val="30"/>
          <w:lang w:val="en-US" w:eastAsia="zh-CN" w:bidi="ar-SA"/>
        </w:rPr>
        <w:t>供应标准参数：</w:t>
      </w:r>
    </w:p>
    <w:p w14:paraId="7A0C891A">
      <w:pPr>
        <w:pStyle w:val="2"/>
        <w:numPr>
          <w:ilvl w:val="0"/>
          <w:numId w:val="0"/>
        </w:numPr>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1 、冬装护士分体套装长袖 套 纱支: 32*32，密度：130*70，成分：涤 35%，棉 65%，共50套。</w:t>
      </w:r>
    </w:p>
    <w:p w14:paraId="5069869E">
      <w:pPr>
        <w:pStyle w:val="2"/>
        <w:numPr>
          <w:ilvl w:val="0"/>
          <w:numId w:val="0"/>
        </w:numPr>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2 、夏装护士分体套装 套 含棉量：涤 35%，棉 65% 纱支: 32*32，密 度：130*70 ，共100套。</w:t>
      </w:r>
    </w:p>
    <w:p w14:paraId="12F9AED1">
      <w:pPr>
        <w:pStyle w:val="2"/>
        <w:numPr>
          <w:ilvl w:val="0"/>
          <w:numId w:val="0"/>
        </w:numPr>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3、冬装孕妇分体套装 套 纱支: 32*32，密度：130*70，成分：涤 35%，棉 65%，共30套。</w:t>
      </w:r>
    </w:p>
    <w:p w14:paraId="774A7513">
      <w:pPr>
        <w:pStyle w:val="2"/>
        <w:numPr>
          <w:ilvl w:val="0"/>
          <w:numId w:val="0"/>
        </w:numPr>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 xml:space="preserve">4 、夏男女医生服 件 含棉量：涤 35%，棉 65%。纱支: 32*32， 密度：130*70，共100件。 </w:t>
      </w:r>
    </w:p>
    <w:p w14:paraId="333B026F">
      <w:pPr>
        <w:pStyle w:val="2"/>
        <w:numPr>
          <w:ilvl w:val="0"/>
          <w:numId w:val="0"/>
        </w:numPr>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 xml:space="preserve">5 、护士帽 顶 含棉量：涤 35%，棉 65% 纱支: 32*32，密 度：130*70，共50顶。 </w:t>
      </w:r>
    </w:p>
    <w:p w14:paraId="04200B87">
      <w:pPr>
        <w:pStyle w:val="2"/>
        <w:numPr>
          <w:ilvl w:val="0"/>
          <w:numId w:val="0"/>
        </w:numPr>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 xml:space="preserve">6、冬医生服 件 纱支: 32*32，密度：130*70，成分：涤 35%，棉 65%，共100套。 </w:t>
      </w:r>
    </w:p>
    <w:p w14:paraId="73ADE284">
      <w:pPr>
        <w:pStyle w:val="2"/>
        <w:numPr>
          <w:ilvl w:val="0"/>
          <w:numId w:val="0"/>
        </w:numPr>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 xml:space="preserve">7 、手术衣 套 墨绿棉纱卡，棉 100% 密度：108*58 纱 支：20*20抗静电 缩水率不超过8-10，共30套。 </w:t>
      </w:r>
    </w:p>
    <w:p w14:paraId="6978BD78">
      <w:pPr>
        <w:pStyle w:val="2"/>
        <w:numPr>
          <w:ilvl w:val="0"/>
          <w:numId w:val="0"/>
        </w:numPr>
        <w:ind w:leftChars="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8、胡兰冬装无领长袖上衣 件 纱支: 32*32，密度：130*70，成分：涤 35%，棉 65%，共20件。</w:t>
      </w:r>
    </w:p>
    <w:p w14:paraId="15E88048">
      <w:pPr>
        <w:pStyle w:val="2"/>
        <w:numPr>
          <w:ilvl w:val="0"/>
          <w:numId w:val="0"/>
        </w:numPr>
        <w:ind w:leftChars="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9、 紫色洗手衣套装 套 棉 100% 密度：108*58 纱支：20*20， 抗静电 缩水率不超过8-10，共20件。</w:t>
      </w:r>
    </w:p>
    <w:p w14:paraId="3FA663AF">
      <w:pPr>
        <w:pStyle w:val="2"/>
        <w:numPr>
          <w:ilvl w:val="0"/>
          <w:numId w:val="0"/>
        </w:numPr>
        <w:ind w:leftChars="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 xml:space="preserve">10、 绿色冬装护士服 套 纱支: 32*32，密度：130*70，成分：涤 35%，棉 65%。抗静电 缩水率不超过8-10，共20套。 </w:t>
      </w:r>
    </w:p>
    <w:p w14:paraId="1A5C9F02">
      <w:pPr>
        <w:pStyle w:val="2"/>
        <w:numPr>
          <w:ilvl w:val="0"/>
          <w:numId w:val="0"/>
        </w:numPr>
        <w:ind w:leftChars="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 xml:space="preserve">11 、绿色冬装医生服 套 纱支: 32*32，密度：130*70，成分：涤 35%，棉 65%。抗静电 缩水率不超过8-10，共20套。 </w:t>
      </w:r>
    </w:p>
    <w:p w14:paraId="094A6B89">
      <w:pPr>
        <w:pStyle w:val="2"/>
        <w:numPr>
          <w:ilvl w:val="0"/>
          <w:numId w:val="0"/>
        </w:numPr>
        <w:ind w:leftChars="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 xml:space="preserve">12 、包单单层 100*200 件 墨绿棉纱卡，棉 100% 密度：108*58 纱 支：20*20，抗静电 缩水率不超过8-10，共30件。 </w:t>
      </w:r>
    </w:p>
    <w:p w14:paraId="5109970A">
      <w:pPr>
        <w:pStyle w:val="2"/>
        <w:numPr>
          <w:ilvl w:val="0"/>
          <w:numId w:val="3"/>
        </w:numPr>
        <w:ind w:leftChars="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包单双层 120*120 件 墨绿棉纱卡，棉 100% 密度：108*58 纱 支：20*20 ，抗静电 缩水率不超过8-10，共30件。</w:t>
      </w:r>
    </w:p>
    <w:p w14:paraId="3EE9C1A6">
      <w:pPr>
        <w:pStyle w:val="2"/>
        <w:numPr>
          <w:ilvl w:val="0"/>
          <w:numId w:val="3"/>
        </w:numPr>
        <w:ind w:left="0" w:leftChars="0" w:firstLine="0" w:firstLineChars="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 xml:space="preserve">包单双层 150*150 件 墨绿棉纱卡，棉 100% 密度：108*58 纱 支：20*20，抗静电 缩水率不超过8-10，共30件。 </w:t>
      </w:r>
    </w:p>
    <w:p w14:paraId="6A14562A">
      <w:pPr>
        <w:pStyle w:val="2"/>
        <w:numPr>
          <w:ilvl w:val="0"/>
          <w:numId w:val="3"/>
        </w:numPr>
        <w:ind w:left="0" w:leftChars="0" w:firstLine="0" w:firstLineChars="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 xml:space="preserve">包单单层 120*120 件 墨绿棉纱卡，棉 100% 密度：108*58 纱 支：20*20， 抗静电 缩水率不超过8-10 ，共30件。 </w:t>
      </w:r>
    </w:p>
    <w:p w14:paraId="1422CF90">
      <w:pPr>
        <w:pStyle w:val="2"/>
        <w:numPr>
          <w:ilvl w:val="0"/>
          <w:numId w:val="3"/>
        </w:numPr>
        <w:ind w:left="0" w:leftChars="0" w:firstLine="0" w:firstLineChars="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包单单层 180*220 件 墨绿棉纱卡，棉 100% 密度：108*58 纱 支：20*20，抗静电 缩水率不超过8-10 ，共30件。</w:t>
      </w:r>
    </w:p>
    <w:p w14:paraId="4F49D5F6">
      <w:pPr>
        <w:pStyle w:val="2"/>
        <w:numPr>
          <w:ilvl w:val="0"/>
          <w:numId w:val="3"/>
        </w:numPr>
        <w:ind w:left="0" w:leftChars="0" w:firstLine="0" w:firstLineChars="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 xml:space="preserve">剖单单层 250*370 件 墨绿棉纱卡，棉 100% 密度：108*58 纱 支：20*20，抗静电 缩水率不超过8-10，共30件。 </w:t>
      </w:r>
    </w:p>
    <w:p w14:paraId="2B8720C6">
      <w:pPr>
        <w:pStyle w:val="2"/>
        <w:numPr>
          <w:ilvl w:val="0"/>
          <w:numId w:val="0"/>
        </w:numPr>
        <w:ind w:leftChars="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18 、剖单双层 180*220 件 墨绿棉纱卡，棉 100% 密度：108*58 纱 支：20*20 抗静电 缩水率不超过8-10，共30件。</w:t>
      </w:r>
    </w:p>
    <w:p w14:paraId="425A7DD9">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shd w:val="clear" w:fill="FFFFFF"/>
          <w:vertAlign w:val="baseline"/>
        </w:rPr>
        <w:t>注：分体护士服冬装包含急诊科、感染科所用工作服，颜色有区别。</w:t>
      </w:r>
    </w:p>
    <w:p w14:paraId="43A9FC67">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540" w:right="0" w:hanging="540" w:hangingChars="200"/>
        <w:textAlignment w:val="baseline"/>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7"/>
          <w:szCs w:val="27"/>
          <w:shd w:val="clear" w:fill="FFFFFF"/>
          <w:vertAlign w:val="baseline"/>
          <w:lang w:val="en-US" w:eastAsia="zh-CN"/>
        </w:rPr>
        <w:t>二</w:t>
      </w:r>
      <w:r>
        <w:rPr>
          <w:rFonts w:hint="eastAsia" w:asciiTheme="minorEastAsia" w:hAnsiTheme="minorEastAsia" w:eastAsiaTheme="minorEastAsia" w:cstheme="minorEastAsia"/>
          <w:i w:val="0"/>
          <w:iCs w:val="0"/>
          <w:caps w:val="0"/>
          <w:color w:val="auto"/>
          <w:spacing w:val="0"/>
          <w:sz w:val="27"/>
          <w:szCs w:val="27"/>
          <w:shd w:val="clear" w:fill="FFFFFF"/>
          <w:vertAlign w:val="baseline"/>
        </w:rPr>
        <w:t>、制品及服务质量要求：</w:t>
      </w:r>
      <w:r>
        <w:rPr>
          <w:rFonts w:hint="eastAsia" w:asciiTheme="minorEastAsia" w:hAnsiTheme="minorEastAsia" w:eastAsiaTheme="minorEastAsia" w:cstheme="minorEastAsia"/>
          <w:i w:val="0"/>
          <w:iCs w:val="0"/>
          <w:caps w:val="0"/>
          <w:color w:val="auto"/>
          <w:spacing w:val="0"/>
          <w:sz w:val="27"/>
          <w:szCs w:val="27"/>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7"/>
          <w:szCs w:val="27"/>
          <w:shd w:val="clear" w:fill="FFFFFF"/>
          <w:vertAlign w:val="baseline"/>
          <w:lang w:val="en-US" w:eastAsia="zh-CN"/>
        </w:rPr>
        <w:t>1、投标公司需提供产品样品至开标现场查看（白色绿色护士服各一件、包单单层剖单双层各一件），不提供样品视为弃权。（中标公司各产品样品不再退还，留存验收对比使用；未中标公司的样品，请各公司到招标办领回。）</w:t>
      </w:r>
    </w:p>
    <w:p w14:paraId="68524BE2">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textAlignment w:val="baseline"/>
        <w:rPr>
          <w:rFonts w:hint="eastAsia" w:asciiTheme="minorEastAsia" w:hAnsiTheme="minorEastAsia" w:eastAsiaTheme="minorEastAsia" w:cstheme="minorEastAsia"/>
          <w:i w:val="0"/>
          <w:iCs w:val="0"/>
          <w:caps w:val="0"/>
          <w:color w:val="auto"/>
          <w:spacing w:val="0"/>
          <w:sz w:val="27"/>
          <w:szCs w:val="27"/>
          <w:shd w:val="clear" w:fill="FFFFFF"/>
          <w:vertAlign w:val="baseline"/>
        </w:rPr>
      </w:pPr>
      <w:r>
        <w:rPr>
          <w:rFonts w:hint="eastAsia" w:asciiTheme="minorEastAsia" w:hAnsiTheme="minorEastAsia" w:eastAsiaTheme="minorEastAsia" w:cstheme="minorEastAsia"/>
          <w:i w:val="0"/>
          <w:iCs w:val="0"/>
          <w:caps w:val="0"/>
          <w:color w:val="auto"/>
          <w:spacing w:val="0"/>
          <w:sz w:val="27"/>
          <w:szCs w:val="27"/>
          <w:shd w:val="clear" w:fill="FFFFFF"/>
          <w:vertAlign w:val="baseline"/>
          <w:lang w:val="en-US" w:eastAsia="zh-CN"/>
        </w:rPr>
        <w:t>2</w:t>
      </w:r>
      <w:r>
        <w:rPr>
          <w:rFonts w:hint="eastAsia" w:asciiTheme="minorEastAsia" w:hAnsiTheme="minorEastAsia" w:eastAsiaTheme="minorEastAsia" w:cstheme="minorEastAsia"/>
          <w:i w:val="0"/>
          <w:iCs w:val="0"/>
          <w:caps w:val="0"/>
          <w:color w:val="auto"/>
          <w:spacing w:val="0"/>
          <w:sz w:val="27"/>
          <w:szCs w:val="27"/>
          <w:shd w:val="clear" w:fill="FFFFFF"/>
          <w:vertAlign w:val="baseline"/>
        </w:rPr>
        <w:t>、所提供的产品必须符合国家产品检测相关标准。</w:t>
      </w:r>
    </w:p>
    <w:p w14:paraId="5E9937DD">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textAlignment w:val="baseline"/>
        <w:rPr>
          <w:rFonts w:hint="eastAsia" w:asciiTheme="minorEastAsia" w:hAnsiTheme="minorEastAsia" w:eastAsiaTheme="minorEastAsia" w:cstheme="minorEastAsia"/>
          <w:i w:val="0"/>
          <w:iCs w:val="0"/>
          <w:caps w:val="0"/>
          <w:color w:val="auto"/>
          <w:spacing w:val="0"/>
          <w:sz w:val="27"/>
          <w:szCs w:val="27"/>
          <w:shd w:val="clear" w:fill="FFFFFF"/>
          <w:vertAlign w:val="baseline"/>
        </w:rPr>
      </w:pPr>
      <w:r>
        <w:rPr>
          <w:rFonts w:hint="eastAsia" w:asciiTheme="minorEastAsia" w:hAnsiTheme="minorEastAsia" w:eastAsiaTheme="minorEastAsia" w:cstheme="minorEastAsia"/>
          <w:i w:val="0"/>
          <w:iCs w:val="0"/>
          <w:caps w:val="0"/>
          <w:color w:val="auto"/>
          <w:spacing w:val="0"/>
          <w:sz w:val="27"/>
          <w:szCs w:val="27"/>
          <w:shd w:val="clear" w:fill="FFFFFF"/>
          <w:vertAlign w:val="baseline"/>
          <w:lang w:val="en-US" w:eastAsia="zh-CN"/>
        </w:rPr>
        <w:t>3</w:t>
      </w:r>
      <w:r>
        <w:rPr>
          <w:rFonts w:hint="eastAsia" w:asciiTheme="minorEastAsia" w:hAnsiTheme="minorEastAsia" w:eastAsiaTheme="minorEastAsia" w:cstheme="minorEastAsia"/>
          <w:i w:val="0"/>
          <w:iCs w:val="0"/>
          <w:caps w:val="0"/>
          <w:color w:val="auto"/>
          <w:spacing w:val="0"/>
          <w:sz w:val="27"/>
          <w:szCs w:val="27"/>
          <w:shd w:val="clear" w:fill="FFFFFF"/>
          <w:vertAlign w:val="baseline"/>
        </w:rPr>
        <w:t>、投标人需现场提供产品原材料（布料）的相关质量检测报告。</w:t>
      </w:r>
    </w:p>
    <w:p w14:paraId="7DD529F0">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textAlignment w:val="baseline"/>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7"/>
          <w:szCs w:val="27"/>
          <w:shd w:val="clear" w:fill="FFFFFF"/>
          <w:vertAlign w:val="baseline"/>
          <w:lang w:val="en-US" w:eastAsia="zh-CN"/>
        </w:rPr>
        <w:t>4</w:t>
      </w:r>
      <w:r>
        <w:rPr>
          <w:rFonts w:hint="eastAsia" w:asciiTheme="minorEastAsia" w:hAnsiTheme="minorEastAsia" w:eastAsiaTheme="minorEastAsia" w:cstheme="minorEastAsia"/>
          <w:i w:val="0"/>
          <w:iCs w:val="0"/>
          <w:caps w:val="0"/>
          <w:color w:val="auto"/>
          <w:spacing w:val="0"/>
          <w:sz w:val="27"/>
          <w:szCs w:val="27"/>
          <w:shd w:val="clear" w:fill="FFFFFF"/>
          <w:vertAlign w:val="baseline"/>
        </w:rPr>
        <w:t>、所提供的产品需根据数量及种类进行打包装袋，并在包装上注明数量和种类名称，按要求运送至医院指定地点。</w:t>
      </w:r>
    </w:p>
    <w:p w14:paraId="7DC58C14">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textAlignment w:val="baseline"/>
        <w:rPr>
          <w:rFonts w:hint="default" w:asciiTheme="minorEastAsia" w:hAnsiTheme="minorEastAsia" w:eastAsiaTheme="minorEastAsia" w:cstheme="minorEastAsia"/>
          <w:i w:val="0"/>
          <w:iCs w:val="0"/>
          <w:caps w:val="0"/>
          <w:color w:val="auto"/>
          <w:spacing w:val="0"/>
          <w:sz w:val="27"/>
          <w:szCs w:val="27"/>
          <w:lang w:val="en-US" w:eastAsia="zh-CN"/>
        </w:rPr>
      </w:pPr>
      <w:r>
        <w:rPr>
          <w:rFonts w:hint="eastAsia" w:asciiTheme="minorEastAsia" w:hAnsiTheme="minorEastAsia" w:eastAsiaTheme="minorEastAsia" w:cstheme="minorEastAsia"/>
          <w:i w:val="0"/>
          <w:iCs w:val="0"/>
          <w:caps w:val="0"/>
          <w:color w:val="auto"/>
          <w:spacing w:val="0"/>
          <w:sz w:val="27"/>
          <w:szCs w:val="27"/>
          <w:shd w:val="clear" w:fill="FFFFFF"/>
          <w:vertAlign w:val="baseline"/>
          <w:lang w:val="en-US" w:eastAsia="zh-CN"/>
        </w:rPr>
        <w:t>5</w:t>
      </w:r>
      <w:r>
        <w:rPr>
          <w:rFonts w:hint="eastAsia" w:asciiTheme="minorEastAsia" w:hAnsiTheme="minorEastAsia" w:eastAsiaTheme="minorEastAsia" w:cstheme="minorEastAsia"/>
          <w:i w:val="0"/>
          <w:iCs w:val="0"/>
          <w:caps w:val="0"/>
          <w:color w:val="auto"/>
          <w:spacing w:val="0"/>
          <w:sz w:val="27"/>
          <w:szCs w:val="27"/>
          <w:shd w:val="clear" w:fill="FFFFFF"/>
          <w:vertAlign w:val="baseline"/>
        </w:rPr>
        <w:t>、所提供的所有产品不得出现包装不完整、生产日期缺失等问题，除酌情扣除货款外，因类似质量问题造成的损失，由制品提供方承担，医院可单方面终止合同。</w:t>
      </w:r>
      <w:r>
        <w:rPr>
          <w:rFonts w:hint="eastAsia" w:asciiTheme="minorEastAsia" w:hAnsiTheme="minorEastAsia" w:eastAsiaTheme="minorEastAsia" w:cstheme="minorEastAsia"/>
          <w:i w:val="0"/>
          <w:iCs w:val="0"/>
          <w:caps w:val="0"/>
          <w:color w:val="auto"/>
          <w:spacing w:val="0"/>
          <w:sz w:val="27"/>
          <w:szCs w:val="27"/>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7"/>
          <w:szCs w:val="27"/>
          <w:shd w:val="clear" w:fill="FFFFFF"/>
          <w:vertAlign w:val="baseline"/>
          <w:lang w:val="en-US" w:eastAsia="zh-CN"/>
        </w:rPr>
        <w:t xml:space="preserve">     6、最少半年内，如产品出现开线、缩水严重等质量问题，公司给与免费更换。</w:t>
      </w:r>
    </w:p>
    <w:p w14:paraId="4F781C96">
      <w:pPr>
        <w:pStyle w:val="2"/>
        <w:numPr>
          <w:ilvl w:val="0"/>
          <w:numId w:val="0"/>
        </w:numPr>
        <w:ind w:leftChars="0"/>
        <w:rPr>
          <w:rFonts w:hint="eastAsia" w:ascii="仿宋" w:hAnsi="仿宋" w:eastAsia="仿宋" w:cs="仿宋"/>
          <w:bCs/>
          <w:color w:val="auto"/>
          <w:kern w:val="2"/>
          <w:sz w:val="30"/>
          <w:szCs w:val="30"/>
          <w:lang w:val="en-US" w:eastAsia="zh-CN" w:bidi="ar-SA"/>
        </w:rPr>
      </w:pPr>
    </w:p>
    <w:p w14:paraId="726B9ECC">
      <w:pPr>
        <w:pStyle w:val="5"/>
        <w:rPr>
          <w:b/>
          <w:sz w:val="36"/>
          <w:szCs w:val="36"/>
        </w:rPr>
      </w:pPr>
    </w:p>
    <w:p w14:paraId="48E27FC7">
      <w:pPr>
        <w:pStyle w:val="5"/>
        <w:rPr>
          <w:b/>
          <w:sz w:val="36"/>
          <w:szCs w:val="36"/>
        </w:rPr>
      </w:pPr>
    </w:p>
    <w:p w14:paraId="7FB9B6AE">
      <w:pPr>
        <w:pStyle w:val="5"/>
        <w:rPr>
          <w:b/>
          <w:sz w:val="36"/>
          <w:szCs w:val="36"/>
        </w:rPr>
      </w:pPr>
    </w:p>
    <w:p w14:paraId="62B05AE2">
      <w:pPr>
        <w:adjustRightInd w:val="0"/>
        <w:snapToGrid w:val="0"/>
        <w:spacing w:line="500" w:lineRule="exact"/>
        <w:jc w:val="center"/>
        <w:rPr>
          <w:b/>
          <w:sz w:val="36"/>
          <w:szCs w:val="36"/>
        </w:rPr>
      </w:pPr>
    </w:p>
    <w:p w14:paraId="1BCBC2C1">
      <w:pPr>
        <w:adjustRightInd w:val="0"/>
        <w:snapToGrid w:val="0"/>
        <w:spacing w:line="500" w:lineRule="exact"/>
        <w:jc w:val="center"/>
        <w:rPr>
          <w:rFonts w:hint="eastAsia"/>
          <w:b/>
          <w:sz w:val="36"/>
          <w:szCs w:val="36"/>
        </w:rPr>
      </w:pPr>
    </w:p>
    <w:p w14:paraId="10BCB494">
      <w:pPr>
        <w:adjustRightInd w:val="0"/>
        <w:snapToGrid w:val="0"/>
        <w:spacing w:line="500" w:lineRule="exact"/>
        <w:jc w:val="center"/>
        <w:rPr>
          <w:rFonts w:hint="eastAsia"/>
          <w:b/>
          <w:sz w:val="36"/>
          <w:szCs w:val="36"/>
        </w:rPr>
      </w:pPr>
    </w:p>
    <w:p w14:paraId="4B7BEADF">
      <w:pPr>
        <w:adjustRightInd w:val="0"/>
        <w:snapToGrid w:val="0"/>
        <w:spacing w:line="500" w:lineRule="exact"/>
        <w:jc w:val="center"/>
        <w:rPr>
          <w:rFonts w:hint="eastAsia"/>
          <w:b/>
          <w:sz w:val="36"/>
          <w:szCs w:val="36"/>
        </w:rPr>
      </w:pPr>
    </w:p>
    <w:p w14:paraId="22DACF68">
      <w:pPr>
        <w:adjustRightInd w:val="0"/>
        <w:snapToGrid w:val="0"/>
        <w:spacing w:line="500" w:lineRule="exact"/>
        <w:jc w:val="both"/>
        <w:rPr>
          <w:rFonts w:hint="eastAsia"/>
          <w:b/>
          <w:sz w:val="36"/>
          <w:szCs w:val="36"/>
        </w:rPr>
      </w:pPr>
    </w:p>
    <w:p w14:paraId="2A6A89E7">
      <w:pPr>
        <w:adjustRightInd w:val="0"/>
        <w:snapToGrid w:val="0"/>
        <w:spacing w:line="500" w:lineRule="exact"/>
        <w:jc w:val="center"/>
        <w:rPr>
          <w:rFonts w:hint="eastAsia"/>
          <w:b/>
          <w:sz w:val="36"/>
          <w:szCs w:val="36"/>
        </w:rPr>
      </w:pPr>
    </w:p>
    <w:p w14:paraId="70DB21AB">
      <w:pPr>
        <w:adjustRightInd w:val="0"/>
        <w:snapToGrid w:val="0"/>
        <w:spacing w:line="500" w:lineRule="exact"/>
        <w:jc w:val="center"/>
        <w:rPr>
          <w:rFonts w:hint="eastAsia"/>
          <w:b/>
          <w:sz w:val="36"/>
          <w:szCs w:val="36"/>
        </w:rPr>
      </w:pPr>
    </w:p>
    <w:p w14:paraId="0502590A">
      <w:pPr>
        <w:adjustRightInd w:val="0"/>
        <w:snapToGrid w:val="0"/>
        <w:spacing w:line="500" w:lineRule="exact"/>
        <w:jc w:val="center"/>
        <w:rPr>
          <w:rFonts w:hint="eastAsia"/>
          <w:b/>
          <w:sz w:val="36"/>
          <w:szCs w:val="36"/>
        </w:rPr>
      </w:pPr>
    </w:p>
    <w:p w14:paraId="2104DE56">
      <w:pPr>
        <w:pStyle w:val="2"/>
        <w:rPr>
          <w:rFonts w:hint="eastAsia"/>
          <w:b/>
          <w:sz w:val="36"/>
          <w:szCs w:val="36"/>
        </w:rPr>
      </w:pPr>
    </w:p>
    <w:p w14:paraId="61DC9F8A">
      <w:pPr>
        <w:pStyle w:val="2"/>
        <w:rPr>
          <w:rFonts w:hint="eastAsia"/>
          <w:b/>
          <w:sz w:val="36"/>
          <w:szCs w:val="36"/>
        </w:rPr>
      </w:pPr>
    </w:p>
    <w:p w14:paraId="37960B5F">
      <w:pPr>
        <w:adjustRightInd w:val="0"/>
        <w:snapToGrid w:val="0"/>
        <w:spacing w:line="500" w:lineRule="exact"/>
        <w:jc w:val="center"/>
        <w:rPr>
          <w:rFonts w:hint="eastAsia"/>
          <w:b/>
          <w:sz w:val="36"/>
          <w:szCs w:val="36"/>
        </w:rPr>
      </w:pPr>
    </w:p>
    <w:p w14:paraId="229B8870">
      <w:pPr>
        <w:adjustRightInd w:val="0"/>
        <w:snapToGrid w:val="0"/>
        <w:spacing w:line="500" w:lineRule="exact"/>
        <w:jc w:val="center"/>
        <w:rPr>
          <w:b/>
          <w:sz w:val="36"/>
          <w:szCs w:val="36"/>
        </w:rPr>
      </w:pPr>
      <w:r>
        <w:rPr>
          <w:rFonts w:hint="eastAsia"/>
          <w:b/>
          <w:sz w:val="36"/>
          <w:szCs w:val="36"/>
        </w:rPr>
        <w:t>四、开标、评标办法及成交原则</w:t>
      </w:r>
    </w:p>
    <w:p w14:paraId="43CDFF96">
      <w:pPr>
        <w:widowControl/>
        <w:adjustRightInd w:val="0"/>
        <w:snapToGrid w:val="0"/>
        <w:spacing w:line="360" w:lineRule="auto"/>
        <w:ind w:firstLine="602" w:firstLineChars="200"/>
        <w:rPr>
          <w:rFonts w:hint="eastAsia" w:ascii="仿宋" w:hAnsi="仿宋" w:eastAsia="仿宋"/>
          <w:b/>
          <w:sz w:val="30"/>
          <w:szCs w:val="30"/>
        </w:rPr>
      </w:pPr>
    </w:p>
    <w:p w14:paraId="50D30198">
      <w:pPr>
        <w:widowControl/>
        <w:adjustRightInd w:val="0"/>
        <w:snapToGrid w:val="0"/>
        <w:spacing w:line="360" w:lineRule="auto"/>
        <w:rPr>
          <w:rFonts w:hint="eastAsia" w:ascii="仿宋" w:hAnsi="仿宋" w:eastAsia="仿宋"/>
          <w:b/>
          <w:kern w:val="0"/>
          <w:sz w:val="30"/>
          <w:szCs w:val="30"/>
        </w:rPr>
      </w:pPr>
      <w:r>
        <w:rPr>
          <w:rFonts w:hint="eastAsia" w:ascii="仿宋" w:hAnsi="仿宋" w:eastAsia="仿宋"/>
          <w:b/>
          <w:kern w:val="0"/>
          <w:sz w:val="30"/>
          <w:szCs w:val="30"/>
        </w:rPr>
        <w:t>1、开标</w:t>
      </w:r>
    </w:p>
    <w:p w14:paraId="49F117D5">
      <w:pPr>
        <w:spacing w:line="600" w:lineRule="exact"/>
        <w:ind w:firstLine="301" w:firstLineChars="100"/>
        <w:rPr>
          <w:rFonts w:hint="eastAsia"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412C2AA2">
      <w:pPr>
        <w:spacing w:line="600" w:lineRule="exact"/>
        <w:ind w:firstLine="300" w:firstLineChars="100"/>
        <w:rPr>
          <w:rFonts w:hint="eastAsia"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66C640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1.3开标程序：</w:t>
      </w:r>
    </w:p>
    <w:p w14:paraId="1746AFA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0DCD28E2">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2A614B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1.5投标人不足三家的不开标。</w:t>
      </w:r>
    </w:p>
    <w:p w14:paraId="08753CD9">
      <w:pPr>
        <w:widowControl/>
        <w:numPr>
          <w:ilvl w:val="0"/>
          <w:numId w:val="4"/>
        </w:numPr>
        <w:adjustRightInd w:val="0"/>
        <w:snapToGrid w:val="0"/>
        <w:spacing w:line="360" w:lineRule="auto"/>
        <w:rPr>
          <w:rFonts w:hint="eastAsia" w:ascii="仿宋" w:hAnsi="仿宋" w:eastAsia="仿宋" w:cs="仿宋"/>
          <w:b/>
          <w:kern w:val="0"/>
          <w:sz w:val="30"/>
          <w:szCs w:val="30"/>
        </w:rPr>
      </w:pPr>
      <w:r>
        <w:rPr>
          <w:rFonts w:hint="eastAsia" w:ascii="仿宋" w:hAnsi="仿宋" w:eastAsia="仿宋" w:cs="仿宋"/>
          <w:b/>
          <w:kern w:val="0"/>
          <w:sz w:val="30"/>
          <w:szCs w:val="30"/>
        </w:rPr>
        <w:t>评标</w:t>
      </w:r>
    </w:p>
    <w:p w14:paraId="14AC0330">
      <w:pPr>
        <w:widowControl/>
        <w:adjustRightInd w:val="0"/>
        <w:snapToGrid w:val="0"/>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2602FE50">
      <w:pPr>
        <w:widowControl/>
        <w:adjustRightInd w:val="0"/>
        <w:snapToGrid w:val="0"/>
        <w:spacing w:line="360" w:lineRule="auto"/>
        <w:ind w:firstLine="602" w:firstLineChars="200"/>
        <w:rPr>
          <w:rFonts w:hint="eastAsia"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本次招标采用综合评分法。</w:t>
      </w:r>
    </w:p>
    <w:p w14:paraId="5BE30D8A">
      <w:pPr>
        <w:spacing w:line="600" w:lineRule="exact"/>
        <w:ind w:firstLine="301" w:firstLineChars="100"/>
        <w:rPr>
          <w:rFonts w:hint="eastAsia"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308B561A">
      <w:pPr>
        <w:spacing w:line="600" w:lineRule="exact"/>
        <w:ind w:firstLine="301" w:firstLineChars="100"/>
        <w:rPr>
          <w:rFonts w:hint="eastAsia" w:ascii="仿宋" w:hAnsi="仿宋" w:eastAsia="仿宋"/>
          <w:b/>
          <w:sz w:val="30"/>
          <w:szCs w:val="30"/>
        </w:rPr>
      </w:pPr>
      <w:r>
        <w:rPr>
          <w:rFonts w:hint="eastAsia" w:ascii="仿宋" w:hAnsi="仿宋" w:eastAsia="仿宋"/>
          <w:b/>
          <w:sz w:val="30"/>
          <w:szCs w:val="30"/>
        </w:rPr>
        <w:t xml:space="preserve">  2.4评标纪律</w:t>
      </w:r>
    </w:p>
    <w:p w14:paraId="6C72FDA8">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127A0A8C">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2.4.2评标过程中，严禁评委私自同投标人接触。</w:t>
      </w:r>
    </w:p>
    <w:p w14:paraId="6EF361B7">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9F8A6E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2328152F">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53C16C10">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 评标程序</w:t>
      </w:r>
    </w:p>
    <w:p w14:paraId="3E5B804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 评标的准备和初步评审</w:t>
      </w:r>
    </w:p>
    <w:p w14:paraId="5755BF5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0F99933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1）招标的目标；</w:t>
      </w:r>
    </w:p>
    <w:p w14:paraId="11B18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2）招标项目的范围和性质；</w:t>
      </w:r>
    </w:p>
    <w:p w14:paraId="63189B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3）招标文件中规定的技术要求、标准和商务条款；</w:t>
      </w:r>
    </w:p>
    <w:p w14:paraId="422246CF">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380355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72E5BC56">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3.1.3 符合性审查</w:t>
      </w:r>
    </w:p>
    <w:p w14:paraId="727717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DDD62C5">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1122F5A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1）投标文件没有投标人法人代表或授权代表签字并加盖公章；</w:t>
      </w:r>
    </w:p>
    <w:p w14:paraId="053722E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2）投标文件载明的招标项目完成期限超过招标文件规定的期限；</w:t>
      </w:r>
    </w:p>
    <w:p w14:paraId="2F43790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3）明显不符合技术规格、技术标准的要求；</w:t>
      </w:r>
    </w:p>
    <w:p w14:paraId="4A85B07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4）投标文件载明货物包装方式、检验标准和方法不符合招标文件的要求；</w:t>
      </w:r>
    </w:p>
    <w:p w14:paraId="05D0B42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5）投标文件附有招标采购人不能接受的条件；</w:t>
      </w:r>
    </w:p>
    <w:p w14:paraId="329C28F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6）不符合招标文件规定的其它实质性要求；</w:t>
      </w:r>
    </w:p>
    <w:p w14:paraId="2BDC5BA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7）投标人递交两套或多套内容不同的投标文件，或在一套投标文件中对同一招标项目报有两个或多个报价，且未声明哪一个有效。按招标文件规定提交备选投标方案的除外；</w:t>
      </w:r>
    </w:p>
    <w:p w14:paraId="3FB5F4C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8）投标人以他人的名义投标、串通投标、以行贿手段谋取中标或者以其他弄虚作假方式投标的；</w:t>
      </w:r>
    </w:p>
    <w:p w14:paraId="427C7CF0">
      <w:pPr>
        <w:ind w:firstLine="600" w:firstLineChars="200"/>
      </w:pPr>
      <w:r>
        <w:rPr>
          <w:rFonts w:hint="eastAsia" w:ascii="仿宋" w:hAnsi="仿宋" w:eastAsia="仿宋" w:cs="仿宋"/>
          <w:sz w:val="30"/>
          <w:szCs w:val="30"/>
        </w:rPr>
        <w:t>9）技术参数对照表中标注为重要技术参数的（打**号或★</w:t>
      </w:r>
    </w:p>
    <w:p w14:paraId="3CD1ECB0">
      <w:r>
        <w:rPr>
          <w:rFonts w:hint="eastAsia" w:ascii="仿宋" w:hAnsi="仿宋" w:eastAsia="仿宋" w:cs="仿宋"/>
          <w:sz w:val="30"/>
          <w:szCs w:val="30"/>
        </w:rPr>
        <w:t>★号的），有一项不符合或未响应的；</w:t>
      </w:r>
    </w:p>
    <w:p w14:paraId="5C71EC2F">
      <w:pPr>
        <w:pStyle w:val="2"/>
      </w:pPr>
    </w:p>
    <w:p w14:paraId="197EB585">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10）其它在招标文件中已明确为无效标的;</w:t>
      </w:r>
    </w:p>
    <w:p w14:paraId="2D067F1E">
      <w:pPr>
        <w:spacing w:line="6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11）不符合法律、法规和招标文件中规定的其他实质性要求的。</w:t>
      </w:r>
    </w:p>
    <w:p w14:paraId="6D476688">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673557E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3.2.1 对投标文件中商务文件进行评审；</w:t>
      </w:r>
    </w:p>
    <w:p w14:paraId="047B2E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3.2.2 对投标文件中技术文件进行评审。</w:t>
      </w:r>
    </w:p>
    <w:p w14:paraId="04AB84C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3.3 澄清</w:t>
      </w:r>
    </w:p>
    <w:p w14:paraId="4311B37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191EA8A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3.4 评委打分</w:t>
      </w:r>
    </w:p>
    <w:p w14:paraId="4839195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3.5 提交评标报告</w:t>
      </w:r>
    </w:p>
    <w:p w14:paraId="518EC094">
      <w:pPr>
        <w:spacing w:line="360" w:lineRule="auto"/>
        <w:rPr>
          <w:rFonts w:hint="eastAsia" w:ascii="仿宋" w:hAnsi="仿宋" w:eastAsia="仿宋" w:cs="仿宋"/>
          <w:b/>
          <w:sz w:val="30"/>
          <w:szCs w:val="30"/>
        </w:rPr>
      </w:pPr>
      <w:r>
        <w:rPr>
          <w:rFonts w:hint="eastAsia" w:ascii="仿宋" w:hAnsi="仿宋" w:eastAsia="仿宋" w:cs="仿宋"/>
          <w:b/>
          <w:sz w:val="30"/>
          <w:szCs w:val="30"/>
        </w:rPr>
        <w:t>3.6推荐中标候选人</w:t>
      </w:r>
    </w:p>
    <w:p w14:paraId="6C7EC5A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56719A58">
      <w:pPr>
        <w:spacing w:line="360" w:lineRule="auto"/>
        <w:rPr>
          <w:rFonts w:hint="eastAsia" w:ascii="仿宋" w:hAnsi="仿宋" w:eastAsia="仿宋" w:cs="仿宋"/>
          <w:b/>
          <w:sz w:val="30"/>
          <w:szCs w:val="30"/>
        </w:rPr>
      </w:pPr>
      <w:r>
        <w:rPr>
          <w:rFonts w:hint="eastAsia" w:ascii="仿宋" w:hAnsi="仿宋" w:eastAsia="仿宋" w:cs="仿宋"/>
          <w:b/>
          <w:sz w:val="30"/>
          <w:szCs w:val="30"/>
        </w:rPr>
        <w:t>3.7定标</w:t>
      </w:r>
    </w:p>
    <w:p w14:paraId="5F3AF36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7399145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52AEC1A5">
      <w:pPr>
        <w:spacing w:line="360" w:lineRule="auto"/>
        <w:rPr>
          <w:rFonts w:hint="eastAsia" w:ascii="仿宋" w:hAnsi="仿宋" w:eastAsia="仿宋" w:cs="仿宋"/>
          <w:b/>
          <w:sz w:val="30"/>
          <w:szCs w:val="30"/>
        </w:rPr>
      </w:pPr>
      <w:r>
        <w:rPr>
          <w:rFonts w:hint="eastAsia" w:ascii="仿宋" w:hAnsi="仿宋" w:eastAsia="仿宋" w:cs="仿宋"/>
          <w:b/>
          <w:sz w:val="30"/>
          <w:szCs w:val="30"/>
        </w:rPr>
        <w:t>3.8评标保密</w:t>
      </w:r>
    </w:p>
    <w:p w14:paraId="1547C8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7DD0D23C">
      <w:pPr>
        <w:spacing w:line="360" w:lineRule="auto"/>
        <w:rPr>
          <w:rFonts w:hint="eastAsia" w:ascii="仿宋" w:hAnsi="仿宋" w:eastAsia="仿宋" w:cs="仿宋"/>
          <w:b/>
          <w:sz w:val="30"/>
          <w:szCs w:val="30"/>
        </w:rPr>
      </w:pPr>
      <w:r>
        <w:rPr>
          <w:rFonts w:hint="eastAsia" w:ascii="仿宋" w:hAnsi="仿宋" w:eastAsia="仿宋" w:cs="仿宋"/>
          <w:b/>
          <w:sz w:val="30"/>
          <w:szCs w:val="30"/>
        </w:rPr>
        <w:t>3.9详细评标标准和办法</w:t>
      </w:r>
      <w:bookmarkEnd w:id="4"/>
    </w:p>
    <w:p w14:paraId="4F1E3C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55F10E70">
      <w:pPr>
        <w:spacing w:line="360" w:lineRule="auto"/>
        <w:rPr>
          <w:rFonts w:hint="eastAsia" w:ascii="仿宋" w:hAnsi="仿宋" w:eastAsia="仿宋" w:cs="仿宋"/>
          <w:b/>
          <w:sz w:val="30"/>
          <w:szCs w:val="30"/>
        </w:rPr>
      </w:pPr>
      <w:r>
        <w:rPr>
          <w:rFonts w:hint="eastAsia" w:ascii="仿宋" w:hAnsi="仿宋" w:eastAsia="仿宋" w:cs="仿宋"/>
          <w:b/>
          <w:sz w:val="30"/>
          <w:szCs w:val="30"/>
        </w:rPr>
        <w:t>3.9.1.评标原则</w:t>
      </w:r>
    </w:p>
    <w:p w14:paraId="1BC3C63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4098ED0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按照招标文件的所有相关规定，公平评标。</w:t>
      </w:r>
    </w:p>
    <w:p w14:paraId="45CACBD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推荐中标人由综合得分从高到低排序。</w:t>
      </w:r>
    </w:p>
    <w:p w14:paraId="0FFBA35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综合得分相等时，按投标价格从低到高排序。</w:t>
      </w:r>
    </w:p>
    <w:p w14:paraId="43B63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40ECC1DD">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55D619B2">
      <w:pPr>
        <w:ind w:firstLine="600" w:firstLineChars="200"/>
      </w:pPr>
      <w:r>
        <w:rPr>
          <w:rFonts w:hint="eastAsia" w:ascii="仿宋" w:hAnsi="仿宋" w:eastAsia="仿宋" w:cs="仿宋"/>
          <w:sz w:val="30"/>
          <w:szCs w:val="30"/>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1A49669">
      <w:pPr>
        <w:rPr>
          <w:rFonts w:hint="eastAsia" w:ascii="仿宋" w:hAnsi="仿宋" w:eastAsia="仿宋"/>
          <w:sz w:val="28"/>
          <w:szCs w:val="28"/>
        </w:rPr>
      </w:pPr>
      <w:r>
        <w:rPr>
          <w:rFonts w:hint="eastAsia" w:ascii="仿宋" w:hAnsi="仿宋" w:eastAsia="仿宋" w:cs="仿宋"/>
          <w:sz w:val="30"/>
          <w:szCs w:val="30"/>
        </w:rPr>
        <w:t>件进行集中审核，分别评价。</w:t>
      </w:r>
    </w:p>
    <w:p w14:paraId="722AFE54">
      <w:pPr>
        <w:spacing w:line="360" w:lineRule="auto"/>
        <w:rPr>
          <w:rFonts w:hint="eastAsia" w:ascii="仿宋" w:hAnsi="仿宋" w:eastAsia="仿宋" w:cs="仿宋"/>
          <w:b/>
          <w:sz w:val="30"/>
          <w:szCs w:val="30"/>
        </w:rPr>
      </w:pPr>
      <w:r>
        <w:rPr>
          <w:rFonts w:hint="eastAsia" w:ascii="仿宋" w:hAnsi="仿宋" w:eastAsia="仿宋" w:cs="仿宋"/>
          <w:b/>
          <w:sz w:val="30"/>
          <w:szCs w:val="30"/>
        </w:rPr>
        <w:t>3.9.3.评标程序</w:t>
      </w:r>
    </w:p>
    <w:p w14:paraId="766BC19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资格性审查</w:t>
      </w:r>
    </w:p>
    <w:p w14:paraId="1EEEBF6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符合性审查</w:t>
      </w:r>
    </w:p>
    <w:p w14:paraId="4831D4D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详细评审</w:t>
      </w:r>
    </w:p>
    <w:p w14:paraId="3AC02B8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推荐候选中标人排序</w:t>
      </w:r>
    </w:p>
    <w:p w14:paraId="7953B76E">
      <w:pPr>
        <w:spacing w:line="360" w:lineRule="auto"/>
        <w:rPr>
          <w:rFonts w:hint="eastAsia" w:ascii="仿宋" w:hAnsi="仿宋" w:eastAsia="仿宋" w:cs="仿宋"/>
          <w:b/>
          <w:sz w:val="30"/>
          <w:szCs w:val="30"/>
        </w:rPr>
      </w:pPr>
      <w:r>
        <w:rPr>
          <w:rFonts w:hint="eastAsia" w:ascii="仿宋" w:hAnsi="仿宋" w:eastAsia="仿宋" w:cs="仿宋"/>
          <w:b/>
          <w:sz w:val="30"/>
          <w:szCs w:val="30"/>
        </w:rPr>
        <w:t>3.9.4.评标因素</w:t>
      </w:r>
    </w:p>
    <w:p w14:paraId="1BB0F6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招标文件中规定的评标因素。</w:t>
      </w:r>
    </w:p>
    <w:p w14:paraId="6EF878B9">
      <w:pPr>
        <w:spacing w:line="360" w:lineRule="auto"/>
        <w:rPr>
          <w:rFonts w:hint="eastAsia" w:ascii="仿宋" w:hAnsi="仿宋" w:eastAsia="仿宋" w:cs="仿宋"/>
          <w:b/>
          <w:sz w:val="30"/>
          <w:szCs w:val="30"/>
        </w:rPr>
      </w:pPr>
      <w:r>
        <w:rPr>
          <w:rFonts w:hint="eastAsia" w:ascii="仿宋" w:hAnsi="仿宋" w:eastAsia="仿宋" w:cs="仿宋"/>
          <w:b/>
          <w:sz w:val="30"/>
          <w:szCs w:val="30"/>
        </w:rPr>
        <w:t>3.9.5.投标文件的初审</w:t>
      </w:r>
    </w:p>
    <w:p w14:paraId="4D3C4D2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1D68225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3EFA29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1E0ED2E1">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39BCB0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6D7384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投标人低于成本价竞标的，作废标处理。</w:t>
      </w:r>
    </w:p>
    <w:p w14:paraId="5997088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122E41B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139BBED5">
      <w:pPr>
        <w:spacing w:line="360" w:lineRule="auto"/>
      </w:pPr>
      <w:r>
        <w:rPr>
          <w:rFonts w:hint="eastAsia" w:ascii="仿宋" w:hAnsi="仿宋" w:eastAsia="仿宋"/>
          <w:b/>
          <w:sz w:val="30"/>
          <w:szCs w:val="30"/>
        </w:rPr>
        <w:t>3.9.6评标办法选择</w:t>
      </w:r>
    </w:p>
    <w:p w14:paraId="58F4B171">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（1）综合评分法</w:t>
      </w:r>
    </w:p>
    <w:p w14:paraId="3E482181">
      <w:pPr>
        <w:pStyle w:val="7"/>
        <w:ind w:firstLine="562" w:firstLineChars="200"/>
        <w:rPr>
          <w:b/>
          <w:bCs/>
        </w:rPr>
      </w:pPr>
      <w:r>
        <w:rPr>
          <w:rFonts w:hint="eastAsia" w:ascii="仿宋" w:hAnsi="仿宋" w:eastAsia="仿宋"/>
          <w:b/>
          <w:sz w:val="28"/>
          <w:szCs w:val="28"/>
        </w:rPr>
        <w:t>有效投标人不低于3家的：</w:t>
      </w:r>
    </w:p>
    <w:p w14:paraId="703A2974">
      <w:pPr>
        <w:spacing w:line="360" w:lineRule="auto"/>
        <w:ind w:firstLine="600" w:firstLineChars="200"/>
      </w:pPr>
      <w:r>
        <w:rPr>
          <w:rFonts w:hint="eastAsia" w:ascii="仿宋" w:hAnsi="仿宋" w:eastAsia="仿宋" w:cs="仿宋"/>
          <w:sz w:val="30"/>
          <w:szCs w:val="30"/>
        </w:rPr>
        <w:t>由评标委员会根据评分标准进行综合打分，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02552DF2">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18D0587C">
      <w:pPr>
        <w:spacing w:line="360" w:lineRule="auto"/>
        <w:ind w:firstLine="570"/>
        <w:rPr>
          <w:rFonts w:hint="eastAsia"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0BDF500A">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2）比价法</w:t>
      </w:r>
    </w:p>
    <w:p w14:paraId="110E4296">
      <w:pPr>
        <w:pStyle w:val="7"/>
        <w:ind w:firstLine="562" w:firstLineChars="200"/>
        <w:rPr>
          <w:b/>
          <w:bCs/>
        </w:rPr>
      </w:pPr>
      <w:r>
        <w:rPr>
          <w:rFonts w:hint="eastAsia" w:ascii="仿宋" w:hAnsi="仿宋" w:eastAsia="仿宋"/>
          <w:b/>
          <w:sz w:val="28"/>
          <w:szCs w:val="28"/>
        </w:rPr>
        <w:t>有效投标人不低于3家的：</w:t>
      </w:r>
    </w:p>
    <w:p w14:paraId="6B1D3BBF">
      <w:pPr>
        <w:pStyle w:val="20"/>
        <w:widowControl/>
        <w:spacing w:before="0" w:beforeAutospacing="0" w:after="0" w:afterAutospacing="0" w:line="580" w:lineRule="atLeast"/>
        <w:ind w:firstLine="602"/>
        <w:rPr>
          <w:rFonts w:hint="eastAsia" w:ascii="仿宋" w:hAnsi="仿宋" w:eastAsia="仿宋" w:cs="仿宋"/>
          <w:color w:val="000000"/>
          <w:sz w:val="30"/>
          <w:szCs w:val="30"/>
        </w:rPr>
      </w:pPr>
      <w:r>
        <w:rPr>
          <w:rFonts w:hint="eastAsia" w:ascii="仿宋" w:hAnsi="仿宋" w:eastAsia="仿宋" w:cs="仿宋"/>
          <w:color w:val="000000"/>
          <w:sz w:val="30"/>
          <w:szCs w:val="30"/>
        </w:rPr>
        <w:t>组织相关专家现场拆封并读取各公司报价，符合所有招标要求前提下，按公司每个产品报价从低到高顺序排序选取前三名为第一中标人、第二中标人和第三中标人，并与第一中标人签订协议供货合同，如果第一中标人无法供货，则重新招标或由第二中标人供货，以此类推。对于明显不合理的报价，专家组有权做出不予受理决定。</w:t>
      </w:r>
    </w:p>
    <w:p w14:paraId="5B8A049F">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6E843042">
      <w:pPr>
        <w:spacing w:line="360" w:lineRule="auto"/>
        <w:ind w:firstLine="570"/>
        <w:rPr>
          <w:rFonts w:hint="eastAsia" w:ascii="仿宋" w:hAnsi="仿宋" w:eastAsia="仿宋"/>
          <w:b/>
          <w:sz w:val="30"/>
          <w:szCs w:val="30"/>
        </w:rPr>
      </w:pPr>
      <w:r>
        <w:rPr>
          <w:rFonts w:hint="eastAsia" w:ascii="仿宋" w:hAnsi="仿宋" w:eastAsia="仿宋" w:cs="仿宋"/>
          <w:color w:val="000000"/>
          <w:kern w:val="0"/>
          <w:sz w:val="30"/>
          <w:szCs w:val="30"/>
          <w:lang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2D1938B8">
      <w:pPr>
        <w:spacing w:line="360" w:lineRule="auto"/>
        <w:rPr>
          <w:rFonts w:ascii="仿宋" w:hAnsi="仿宋" w:eastAsia="仿宋"/>
          <w:b/>
          <w:sz w:val="30"/>
          <w:szCs w:val="30"/>
        </w:rPr>
      </w:pPr>
      <w:r>
        <w:rPr>
          <w:rFonts w:hint="eastAsia" w:ascii="仿宋" w:hAnsi="仿宋" w:eastAsia="仿宋"/>
          <w:b/>
          <w:sz w:val="30"/>
          <w:szCs w:val="30"/>
        </w:rPr>
        <w:t>3.9.7.评分标准</w:t>
      </w:r>
    </w:p>
    <w:tbl>
      <w:tblPr>
        <w:tblStyle w:val="23"/>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4"/>
        <w:gridCol w:w="7560"/>
      </w:tblGrid>
      <w:tr w14:paraId="6F65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2084" w:type="dxa"/>
            <w:vAlign w:val="center"/>
          </w:tcPr>
          <w:p w14:paraId="518A10FB">
            <w:pPr>
              <w:keepNext w:val="0"/>
              <w:keepLines w:val="0"/>
              <w:pageBreakBefore w:val="0"/>
              <w:kinsoku/>
              <w:wordWrap/>
              <w:overflowPunct/>
              <w:topLinePunct w:val="0"/>
              <w:autoSpaceDE w:val="0"/>
              <w:autoSpaceDN w:val="0"/>
              <w:bidi w:val="0"/>
              <w:adjustRightInd w:val="0"/>
              <w:spacing w:line="360" w:lineRule="auto"/>
              <w:ind w:left="0" w:leftChars="0" w:right="0" w:firstLine="68" w:firstLineChars="28"/>
              <w:jc w:val="center"/>
              <w:textAlignment w:val="auto"/>
              <w:rPr>
                <w:rFonts w:ascii="仿宋" w:hAnsi="仿宋" w:eastAsia="仿宋"/>
                <w:b/>
                <w:color w:val="000000"/>
                <w:spacing w:val="1"/>
                <w:kern w:val="0"/>
                <w:sz w:val="24"/>
              </w:rPr>
            </w:pPr>
            <w:r>
              <w:rPr>
                <w:rFonts w:hint="eastAsia" w:ascii="仿宋" w:hAnsi="仿宋" w:eastAsia="仿宋"/>
                <w:b/>
                <w:color w:val="000000"/>
                <w:spacing w:val="1"/>
                <w:kern w:val="0"/>
                <w:sz w:val="24"/>
              </w:rPr>
              <w:t>评分标准</w:t>
            </w:r>
          </w:p>
        </w:tc>
        <w:tc>
          <w:tcPr>
            <w:tcW w:w="7560" w:type="dxa"/>
            <w:vAlign w:val="center"/>
          </w:tcPr>
          <w:p w14:paraId="25568469">
            <w:pPr>
              <w:keepNext w:val="0"/>
              <w:keepLines w:val="0"/>
              <w:pageBreakBefore w:val="0"/>
              <w:kinsoku/>
              <w:wordWrap/>
              <w:overflowPunct/>
              <w:topLinePunct w:val="0"/>
              <w:autoSpaceDE w:val="0"/>
              <w:autoSpaceDN w:val="0"/>
              <w:bidi w:val="0"/>
              <w:adjustRightInd w:val="0"/>
              <w:spacing w:line="360" w:lineRule="auto"/>
              <w:ind w:left="0" w:leftChars="0" w:right="0" w:firstLine="68" w:firstLineChars="28"/>
              <w:jc w:val="center"/>
              <w:textAlignment w:val="auto"/>
              <w:rPr>
                <w:rFonts w:ascii="仿宋" w:hAnsi="仿宋" w:eastAsia="仿宋"/>
                <w:b/>
                <w:color w:val="000000"/>
                <w:spacing w:val="1"/>
                <w:kern w:val="0"/>
                <w:sz w:val="24"/>
              </w:rPr>
            </w:pPr>
            <w:r>
              <w:rPr>
                <w:rFonts w:hint="eastAsia" w:ascii="仿宋" w:hAnsi="仿宋" w:eastAsia="仿宋"/>
                <w:b/>
                <w:color w:val="000000"/>
                <w:spacing w:val="1"/>
                <w:kern w:val="0"/>
                <w:sz w:val="24"/>
              </w:rPr>
              <w:t>评分因素</w:t>
            </w:r>
          </w:p>
        </w:tc>
      </w:tr>
      <w:tr w14:paraId="3396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2084" w:type="dxa"/>
            <w:vAlign w:val="center"/>
          </w:tcPr>
          <w:p w14:paraId="14B502E7">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center"/>
              <w:textAlignment w:val="auto"/>
              <w:rPr>
                <w:rFonts w:ascii="仿宋" w:hAnsi="仿宋" w:eastAsia="仿宋"/>
                <w:color w:val="000000"/>
                <w:spacing w:val="1"/>
                <w:kern w:val="0"/>
                <w:sz w:val="24"/>
              </w:rPr>
            </w:pPr>
            <w:r>
              <w:rPr>
                <w:rFonts w:hint="eastAsia" w:ascii="仿宋" w:hAnsi="仿宋" w:eastAsia="仿宋"/>
                <w:color w:val="000000"/>
                <w:spacing w:val="1"/>
                <w:kern w:val="0"/>
                <w:sz w:val="24"/>
              </w:rPr>
              <w:t>投标报价（</w:t>
            </w:r>
            <w:r>
              <w:rPr>
                <w:rFonts w:ascii="仿宋" w:hAnsi="仿宋" w:eastAsia="仿宋"/>
                <w:color w:val="000000"/>
                <w:spacing w:val="1"/>
                <w:kern w:val="0"/>
                <w:sz w:val="24"/>
              </w:rPr>
              <w:t>30</w:t>
            </w:r>
            <w:r>
              <w:rPr>
                <w:rFonts w:hint="eastAsia" w:ascii="仿宋" w:hAnsi="仿宋" w:eastAsia="仿宋"/>
                <w:color w:val="000000"/>
                <w:spacing w:val="1"/>
                <w:kern w:val="0"/>
                <w:sz w:val="24"/>
              </w:rPr>
              <w:t>分）</w:t>
            </w:r>
          </w:p>
        </w:tc>
        <w:tc>
          <w:tcPr>
            <w:tcW w:w="7560" w:type="dxa"/>
            <w:vAlign w:val="center"/>
          </w:tcPr>
          <w:p w14:paraId="4BF3922E">
            <w:pPr>
              <w:keepNext w:val="0"/>
              <w:keepLines w:val="0"/>
              <w:pageBreakBefore w:val="0"/>
              <w:kinsoku/>
              <w:wordWrap/>
              <w:overflowPunct/>
              <w:topLinePunct w:val="0"/>
              <w:autoSpaceDE w:val="0"/>
              <w:autoSpaceDN w:val="0"/>
              <w:bidi w:val="0"/>
              <w:adjustRightInd w:val="0"/>
              <w:spacing w:line="360" w:lineRule="auto"/>
              <w:ind w:right="0" w:firstLine="484" w:firstLineChars="200"/>
              <w:textAlignment w:val="auto"/>
              <w:rPr>
                <w:rFonts w:ascii="仿宋" w:hAnsi="仿宋" w:eastAsia="仿宋"/>
                <w:color w:val="000000"/>
                <w:spacing w:val="1"/>
                <w:kern w:val="0"/>
                <w:sz w:val="24"/>
              </w:rPr>
            </w:pPr>
            <w:r>
              <w:rPr>
                <w:rFonts w:hint="eastAsia" w:ascii="仿宋" w:hAnsi="仿宋" w:eastAsia="仿宋"/>
                <w:color w:val="000000"/>
                <w:spacing w:val="1"/>
                <w:kern w:val="0"/>
                <w:sz w:val="24"/>
              </w:rPr>
              <w:t>满足招标文件要求且投标价格最低的投标报价为评标基准价，其价格分为满分</w:t>
            </w:r>
            <w:r>
              <w:rPr>
                <w:rFonts w:ascii="仿宋" w:hAnsi="仿宋" w:eastAsia="仿宋"/>
                <w:color w:val="000000"/>
                <w:spacing w:val="1"/>
                <w:kern w:val="0"/>
                <w:sz w:val="24"/>
              </w:rPr>
              <w:t>30</w:t>
            </w:r>
            <w:r>
              <w:rPr>
                <w:rFonts w:hint="eastAsia" w:ascii="仿宋" w:hAnsi="仿宋" w:eastAsia="仿宋"/>
                <w:color w:val="000000"/>
                <w:spacing w:val="1"/>
                <w:kern w:val="0"/>
                <w:sz w:val="24"/>
              </w:rPr>
              <w:t>分。其他投标人的价格分统一按照下列公式计算：计算公式为：价格分</w:t>
            </w:r>
            <w:r>
              <w:rPr>
                <w:rFonts w:ascii="仿宋" w:hAnsi="仿宋" w:eastAsia="仿宋"/>
                <w:color w:val="000000"/>
                <w:spacing w:val="1"/>
                <w:kern w:val="0"/>
                <w:sz w:val="24"/>
              </w:rPr>
              <w:t>=30</w:t>
            </w:r>
            <w:r>
              <w:rPr>
                <w:rFonts w:hint="eastAsia" w:ascii="仿宋" w:hAnsi="仿宋" w:eastAsia="仿宋"/>
                <w:color w:val="000000"/>
                <w:spacing w:val="1"/>
                <w:kern w:val="0"/>
                <w:sz w:val="24"/>
              </w:rPr>
              <w:t>×（基准价</w:t>
            </w:r>
            <w:r>
              <w:rPr>
                <w:rFonts w:ascii="仿宋" w:hAnsi="仿宋" w:eastAsia="仿宋"/>
                <w:color w:val="000000"/>
                <w:spacing w:val="1"/>
                <w:kern w:val="0"/>
                <w:sz w:val="24"/>
              </w:rPr>
              <w:t>/</w:t>
            </w:r>
            <w:r>
              <w:rPr>
                <w:rFonts w:hint="eastAsia" w:ascii="仿宋" w:hAnsi="仿宋" w:eastAsia="仿宋"/>
                <w:color w:val="000000"/>
                <w:spacing w:val="1"/>
                <w:kern w:val="0"/>
                <w:sz w:val="24"/>
              </w:rPr>
              <w:t>投标价），保留</w:t>
            </w:r>
            <w:r>
              <w:rPr>
                <w:rFonts w:ascii="仿宋" w:hAnsi="仿宋" w:eastAsia="仿宋"/>
                <w:color w:val="000000"/>
                <w:spacing w:val="1"/>
                <w:kern w:val="0"/>
                <w:sz w:val="24"/>
              </w:rPr>
              <w:t>2</w:t>
            </w:r>
            <w:r>
              <w:rPr>
                <w:rFonts w:hint="eastAsia" w:ascii="仿宋" w:hAnsi="仿宋" w:eastAsia="仿宋"/>
                <w:color w:val="000000"/>
                <w:spacing w:val="1"/>
                <w:kern w:val="0"/>
                <w:sz w:val="24"/>
              </w:rPr>
              <w:t>位小数。</w:t>
            </w:r>
          </w:p>
        </w:tc>
      </w:tr>
      <w:tr w14:paraId="1B5F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4" w:hRule="atLeast"/>
          <w:jc w:val="center"/>
        </w:trPr>
        <w:tc>
          <w:tcPr>
            <w:tcW w:w="2084" w:type="dxa"/>
            <w:tcBorders>
              <w:bottom w:val="single" w:color="auto" w:sz="4" w:space="0"/>
            </w:tcBorders>
            <w:vAlign w:val="center"/>
          </w:tcPr>
          <w:p w14:paraId="5EC8AE22">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default" w:ascii="仿宋" w:hAnsi="仿宋" w:eastAsia="仿宋"/>
                <w:spacing w:val="1"/>
                <w:kern w:val="0"/>
                <w:sz w:val="24"/>
                <w:lang w:val="en-US" w:eastAsia="zh-CN"/>
              </w:rPr>
            </w:pPr>
            <w:r>
              <w:rPr>
                <w:rFonts w:hint="eastAsia" w:ascii="仿宋" w:hAnsi="仿宋" w:eastAsia="仿宋"/>
                <w:color w:val="000000"/>
                <w:spacing w:val="1"/>
                <w:kern w:val="0"/>
                <w:sz w:val="24"/>
                <w:lang w:val="en-US" w:eastAsia="zh-CN"/>
              </w:rPr>
              <w:t>技术参数要求（30分）</w:t>
            </w:r>
          </w:p>
        </w:tc>
        <w:tc>
          <w:tcPr>
            <w:tcW w:w="7560" w:type="dxa"/>
            <w:tcBorders>
              <w:bottom w:val="single" w:color="auto" w:sz="4" w:space="0"/>
            </w:tcBorders>
            <w:vAlign w:val="center"/>
          </w:tcPr>
          <w:p w14:paraId="01FC5310">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default" w:ascii="仿宋" w:hAnsi="仿宋" w:eastAsia="仿宋"/>
                <w:color w:val="000000"/>
                <w:spacing w:val="1"/>
                <w:kern w:val="0"/>
                <w:sz w:val="24"/>
                <w:lang w:val="en-US" w:eastAsia="zh-CN"/>
              </w:rPr>
            </w:pPr>
            <w:r>
              <w:rPr>
                <w:rFonts w:hint="eastAsia" w:ascii="仿宋" w:hAnsi="仿宋" w:eastAsia="仿宋"/>
                <w:spacing w:val="1"/>
                <w:kern w:val="0"/>
                <w:sz w:val="24"/>
                <w:lang w:val="en-US" w:eastAsia="zh-CN"/>
              </w:rPr>
              <w:t>投标人完全满足招标文件第三项服务标准和要求的得30分，有一项不满足的扣2分，扣完为止，最高得30分。</w:t>
            </w:r>
          </w:p>
        </w:tc>
      </w:tr>
      <w:tr w14:paraId="342E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2084" w:type="dxa"/>
            <w:tcBorders>
              <w:top w:val="single" w:color="auto" w:sz="4" w:space="0"/>
              <w:left w:val="single" w:color="auto" w:sz="4" w:space="0"/>
              <w:bottom w:val="single" w:color="auto" w:sz="4" w:space="0"/>
            </w:tcBorders>
            <w:vAlign w:val="center"/>
          </w:tcPr>
          <w:p w14:paraId="20599896">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pPr>
            <w:r>
              <w:rPr>
                <w:rFonts w:hint="eastAsia" w:ascii="仿宋" w:hAnsi="仿宋" w:eastAsia="仿宋"/>
                <w:spacing w:val="1"/>
                <w:kern w:val="0"/>
                <w:sz w:val="24"/>
                <w:lang w:val="en-US" w:eastAsia="zh-CN"/>
              </w:rPr>
              <w:t>售后服务方案（5分）</w:t>
            </w:r>
          </w:p>
        </w:tc>
        <w:tc>
          <w:tcPr>
            <w:tcW w:w="7560" w:type="dxa"/>
            <w:tcBorders>
              <w:top w:val="single" w:color="auto" w:sz="4" w:space="0"/>
              <w:bottom w:val="single" w:color="auto" w:sz="4" w:space="0"/>
              <w:right w:val="single" w:color="auto" w:sz="4" w:space="0"/>
            </w:tcBorders>
            <w:vAlign w:val="center"/>
          </w:tcPr>
          <w:p w14:paraId="4956E0D7">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根据公司承诺的售后服务方案打分。售后服务计划好、响应时间短的得5分；售后服务计划一般、响应时间一般的得3分；售后服务计划较差、响应时间较长的得1分；无售后方案不得分。</w:t>
            </w:r>
          </w:p>
        </w:tc>
      </w:tr>
      <w:tr w14:paraId="79CD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atLeast"/>
          <w:jc w:val="center"/>
        </w:trPr>
        <w:tc>
          <w:tcPr>
            <w:tcW w:w="2084" w:type="dxa"/>
            <w:tcBorders>
              <w:top w:val="single" w:color="auto" w:sz="4" w:space="0"/>
              <w:left w:val="single" w:color="auto" w:sz="4" w:space="0"/>
              <w:bottom w:val="single" w:color="auto" w:sz="4" w:space="0"/>
            </w:tcBorders>
            <w:vAlign w:val="center"/>
          </w:tcPr>
          <w:p w14:paraId="568837C5">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default" w:ascii="仿宋" w:hAnsi="仿宋" w:eastAsia="仿宋"/>
                <w:spacing w:val="1"/>
                <w:kern w:val="0"/>
                <w:sz w:val="24"/>
                <w:lang w:val="en-US" w:eastAsia="zh-CN"/>
              </w:rPr>
            </w:pPr>
            <w:r>
              <w:rPr>
                <w:rFonts w:hint="eastAsia" w:ascii="仿宋" w:hAnsi="仿宋" w:eastAsia="仿宋"/>
                <w:spacing w:val="1"/>
                <w:kern w:val="0"/>
                <w:sz w:val="24"/>
                <w:lang w:val="en-US" w:eastAsia="zh-CN"/>
              </w:rPr>
              <w:t>质量承诺（10分）</w:t>
            </w:r>
          </w:p>
        </w:tc>
        <w:tc>
          <w:tcPr>
            <w:tcW w:w="7560" w:type="dxa"/>
            <w:tcBorders>
              <w:top w:val="single" w:color="auto" w:sz="4" w:space="0"/>
              <w:bottom w:val="single" w:color="auto" w:sz="4" w:space="0"/>
              <w:right w:val="single" w:color="auto" w:sz="4" w:space="0"/>
            </w:tcBorders>
            <w:vAlign w:val="center"/>
          </w:tcPr>
          <w:p w14:paraId="624C8FCF">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eastAsia" w:ascii="仿宋" w:hAnsi="仿宋" w:eastAsia="仿宋"/>
                <w:spacing w:val="1"/>
                <w:kern w:val="0"/>
                <w:sz w:val="24"/>
                <w:lang w:val="en-US" w:eastAsia="zh-CN"/>
              </w:rPr>
            </w:pPr>
            <w:r>
              <w:rPr>
                <w:rFonts w:hint="eastAsia" w:ascii="仿宋" w:hAnsi="仿宋" w:eastAsia="仿宋"/>
                <w:color w:val="000000"/>
                <w:spacing w:val="1"/>
                <w:kern w:val="0"/>
                <w:sz w:val="24"/>
                <w:lang w:val="en-US" w:eastAsia="zh-CN"/>
              </w:rPr>
              <w:t>承诺产品质保期2年，并且在此期间出现任何质量问题给予免费更换的得10分，承诺产品质保期1年，并且在此期间出现任何质量问题给予免费更换的得6分，承诺产品质保期半年，并且在此期间出现任何质量问题给予免费更换的得3分，无质量承诺或质保期不到半年的不得分。</w:t>
            </w:r>
          </w:p>
        </w:tc>
      </w:tr>
      <w:tr w14:paraId="5497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6" w:hRule="atLeast"/>
          <w:jc w:val="center"/>
        </w:trPr>
        <w:tc>
          <w:tcPr>
            <w:tcW w:w="2084" w:type="dxa"/>
            <w:tcBorders>
              <w:top w:val="single" w:color="auto" w:sz="4" w:space="0"/>
              <w:left w:val="single" w:color="auto" w:sz="4" w:space="0"/>
              <w:bottom w:val="single" w:color="auto" w:sz="4" w:space="0"/>
            </w:tcBorders>
            <w:vAlign w:val="center"/>
          </w:tcPr>
          <w:p w14:paraId="01C9EF2B">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both"/>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样品查看（15分）</w:t>
            </w:r>
          </w:p>
          <w:p w14:paraId="39671BD0">
            <w:pPr>
              <w:autoSpaceDE w:val="0"/>
              <w:autoSpaceDN w:val="0"/>
              <w:adjustRightInd w:val="0"/>
              <w:ind w:left="136" w:leftChars="65" w:right="97" w:rightChars="0" w:firstLine="242" w:firstLineChars="100"/>
              <w:rPr>
                <w:rFonts w:hint="eastAsia" w:ascii="仿宋" w:hAnsi="仿宋" w:eastAsia="仿宋"/>
                <w:spacing w:val="1"/>
                <w:kern w:val="0"/>
                <w:sz w:val="24"/>
                <w:lang w:val="en-US" w:eastAsia="zh-CN"/>
              </w:rPr>
            </w:pPr>
          </w:p>
        </w:tc>
        <w:tc>
          <w:tcPr>
            <w:tcW w:w="7560" w:type="dxa"/>
            <w:tcBorders>
              <w:top w:val="single" w:color="auto" w:sz="4" w:space="0"/>
              <w:bottom w:val="single" w:color="auto" w:sz="4" w:space="0"/>
              <w:right w:val="single" w:color="auto" w:sz="4" w:space="0"/>
            </w:tcBorders>
            <w:vAlign w:val="center"/>
          </w:tcPr>
          <w:p w14:paraId="1803FA57">
            <w:pPr>
              <w:keepNext w:val="0"/>
              <w:keepLines w:val="0"/>
              <w:pageBreakBefore w:val="0"/>
              <w:kinsoku/>
              <w:wordWrap/>
              <w:overflowPunct/>
              <w:topLinePunct w:val="0"/>
              <w:autoSpaceDE w:val="0"/>
              <w:autoSpaceDN w:val="0"/>
              <w:bidi w:val="0"/>
              <w:adjustRightInd w:val="0"/>
              <w:spacing w:line="360" w:lineRule="auto"/>
              <w:ind w:right="0" w:rightChars="0" w:firstLine="484" w:firstLineChars="200"/>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根据各个产品的质量、材质等级，现场对投标样品进行对比，质量、材质等级高的得10-15分，质量、材质等级较高的得5-10分、质量、材质等级一般的得0-5分，质量、材质等级较差的不得分。备注：样品质量、材质等级及得分根据评委现场对样品的评定进行确定。</w:t>
            </w:r>
          </w:p>
        </w:tc>
      </w:tr>
      <w:tr w14:paraId="59C0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6" w:hRule="atLeast"/>
          <w:jc w:val="center"/>
        </w:trPr>
        <w:tc>
          <w:tcPr>
            <w:tcW w:w="2084" w:type="dxa"/>
            <w:tcBorders>
              <w:top w:val="single" w:color="auto" w:sz="4" w:space="0"/>
              <w:left w:val="single" w:color="auto" w:sz="4" w:space="0"/>
              <w:bottom w:val="single" w:color="auto" w:sz="4" w:space="0"/>
            </w:tcBorders>
            <w:vAlign w:val="center"/>
          </w:tcPr>
          <w:p w14:paraId="3CBAB14B">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eastAsia" w:ascii="仿宋" w:hAnsi="仿宋" w:eastAsia="仿宋"/>
                <w:spacing w:val="1"/>
                <w:kern w:val="0"/>
                <w:sz w:val="24"/>
                <w:lang w:val="en-US" w:eastAsia="zh-CN"/>
              </w:rPr>
            </w:pPr>
            <w:r>
              <w:rPr>
                <w:rFonts w:hint="eastAsia" w:ascii="仿宋" w:hAnsi="仿宋" w:eastAsia="仿宋"/>
                <w:color w:val="000000"/>
                <w:spacing w:val="1"/>
                <w:kern w:val="0"/>
                <w:sz w:val="24"/>
                <w:lang w:val="en-US" w:eastAsia="zh-CN"/>
              </w:rPr>
              <w:t>公司业绩（10分）</w:t>
            </w:r>
          </w:p>
        </w:tc>
        <w:tc>
          <w:tcPr>
            <w:tcW w:w="7560" w:type="dxa"/>
            <w:tcBorders>
              <w:top w:val="single" w:color="auto" w:sz="4" w:space="0"/>
              <w:bottom w:val="single" w:color="auto" w:sz="4" w:space="0"/>
              <w:right w:val="single" w:color="auto" w:sz="4" w:space="0"/>
            </w:tcBorders>
            <w:vAlign w:val="center"/>
          </w:tcPr>
          <w:p w14:paraId="54B6C275">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eastAsia" w:ascii="仿宋" w:hAnsi="仿宋" w:eastAsia="仿宋" w:cs="Times New Roman"/>
                <w:color w:val="000000"/>
                <w:spacing w:val="1"/>
                <w:kern w:val="0"/>
                <w:sz w:val="24"/>
                <w:lang w:val="en-US" w:eastAsia="zh-CN"/>
              </w:rPr>
            </w:pPr>
            <w:r>
              <w:rPr>
                <w:rFonts w:hint="eastAsia" w:ascii="仿宋" w:hAnsi="仿宋" w:eastAsia="仿宋" w:cs="Times New Roman"/>
                <w:color w:val="000000"/>
                <w:spacing w:val="1"/>
                <w:kern w:val="0"/>
                <w:sz w:val="24"/>
              </w:rPr>
              <w:t>投标人具有20</w:t>
            </w:r>
            <w:r>
              <w:rPr>
                <w:rFonts w:hint="eastAsia" w:ascii="仿宋" w:hAnsi="仿宋" w:eastAsia="仿宋" w:cs="Times New Roman"/>
                <w:color w:val="000000"/>
                <w:spacing w:val="1"/>
                <w:kern w:val="0"/>
                <w:sz w:val="24"/>
                <w:lang w:val="en-US" w:eastAsia="zh-CN"/>
              </w:rPr>
              <w:t>23</w:t>
            </w:r>
            <w:r>
              <w:rPr>
                <w:rFonts w:hint="eastAsia" w:ascii="仿宋" w:hAnsi="仿宋" w:eastAsia="仿宋" w:cs="Times New Roman"/>
                <w:color w:val="000000"/>
                <w:spacing w:val="1"/>
                <w:kern w:val="0"/>
                <w:sz w:val="24"/>
              </w:rPr>
              <w:t>年1月1日以来</w:t>
            </w:r>
            <w:r>
              <w:rPr>
                <w:rFonts w:hint="eastAsia" w:ascii="仿宋" w:hAnsi="仿宋" w:eastAsia="仿宋" w:cs="Times New Roman"/>
                <w:color w:val="000000"/>
                <w:spacing w:val="1"/>
                <w:kern w:val="0"/>
                <w:sz w:val="24"/>
                <w:lang w:val="en-US" w:eastAsia="zh-CN"/>
              </w:rPr>
              <w:t>类似此项目</w:t>
            </w:r>
            <w:r>
              <w:rPr>
                <w:rFonts w:hint="eastAsia" w:ascii="仿宋" w:hAnsi="仿宋" w:eastAsia="仿宋" w:cs="Times New Roman"/>
                <w:color w:val="000000"/>
                <w:spacing w:val="1"/>
                <w:kern w:val="0"/>
                <w:sz w:val="24"/>
              </w:rPr>
              <w:t>的供货业绩，在</w:t>
            </w:r>
            <w:r>
              <w:rPr>
                <w:rFonts w:hint="eastAsia" w:ascii="仿宋" w:hAnsi="仿宋" w:eastAsia="仿宋" w:cs="Times New Roman"/>
                <w:color w:val="000000"/>
                <w:spacing w:val="1"/>
                <w:kern w:val="0"/>
                <w:sz w:val="24"/>
                <w:lang w:val="en-US" w:eastAsia="zh-CN"/>
              </w:rPr>
              <w:t>二</w:t>
            </w:r>
            <w:r>
              <w:rPr>
                <w:rFonts w:hint="eastAsia" w:ascii="仿宋" w:hAnsi="仿宋" w:eastAsia="仿宋" w:cs="Times New Roman"/>
                <w:color w:val="000000"/>
                <w:spacing w:val="1"/>
                <w:kern w:val="0"/>
                <w:sz w:val="24"/>
              </w:rPr>
              <w:t>甲医院</w:t>
            </w:r>
            <w:r>
              <w:rPr>
                <w:rFonts w:hint="eastAsia" w:ascii="仿宋" w:hAnsi="仿宋" w:eastAsia="仿宋" w:cs="Times New Roman"/>
                <w:color w:val="000000"/>
                <w:spacing w:val="1"/>
                <w:kern w:val="0"/>
                <w:sz w:val="24"/>
                <w:lang w:val="en-US" w:eastAsia="zh-CN"/>
              </w:rPr>
              <w:t>及二甲以上</w:t>
            </w:r>
            <w:r>
              <w:rPr>
                <w:rFonts w:hint="eastAsia" w:ascii="仿宋" w:hAnsi="仿宋" w:eastAsia="仿宋" w:cs="Times New Roman"/>
                <w:color w:val="000000"/>
                <w:spacing w:val="1"/>
                <w:kern w:val="0"/>
                <w:sz w:val="24"/>
              </w:rPr>
              <w:t>供货并签订合同两份（含两份）以上的得满分，每少一份扣除5分</w:t>
            </w:r>
            <w:r>
              <w:rPr>
                <w:rFonts w:hint="eastAsia" w:ascii="仿宋" w:hAnsi="仿宋" w:eastAsia="仿宋" w:cs="Times New Roman"/>
                <w:color w:val="000000"/>
                <w:spacing w:val="1"/>
                <w:kern w:val="0"/>
                <w:sz w:val="24"/>
                <w:lang w:eastAsia="zh-CN"/>
              </w:rPr>
              <w:t>，</w:t>
            </w:r>
            <w:r>
              <w:rPr>
                <w:rFonts w:hint="eastAsia" w:ascii="仿宋" w:hAnsi="仿宋" w:eastAsia="仿宋" w:cs="Times New Roman"/>
                <w:color w:val="000000"/>
                <w:spacing w:val="1"/>
                <w:kern w:val="0"/>
                <w:sz w:val="24"/>
                <w:lang w:val="en-US" w:eastAsia="zh-CN"/>
              </w:rPr>
              <w:t>最高得10分</w:t>
            </w:r>
            <w:r>
              <w:rPr>
                <w:rFonts w:hint="eastAsia" w:ascii="仿宋" w:hAnsi="仿宋" w:eastAsia="仿宋" w:cs="Times New Roman"/>
                <w:color w:val="000000"/>
                <w:spacing w:val="1"/>
                <w:kern w:val="0"/>
                <w:sz w:val="24"/>
              </w:rPr>
              <w:t>。</w:t>
            </w:r>
          </w:p>
        </w:tc>
      </w:tr>
    </w:tbl>
    <w:p w14:paraId="1CA2817A">
      <w:pPr>
        <w:pStyle w:val="19"/>
        <w:jc w:val="both"/>
        <w:rPr>
          <w:rFonts w:hint="eastAsia" w:ascii="宋体" w:hAnsi="宋体"/>
          <w:b/>
          <w:bCs/>
          <w:sz w:val="36"/>
          <w:szCs w:val="36"/>
          <w:lang w:eastAsia="zh-CN"/>
        </w:rPr>
      </w:pPr>
    </w:p>
    <w:p w14:paraId="1B3604AE">
      <w:pPr>
        <w:jc w:val="both"/>
        <w:rPr>
          <w:rFonts w:hint="eastAsia" w:ascii="宋体" w:hAnsi="宋体"/>
          <w:b/>
          <w:bCs/>
          <w:sz w:val="36"/>
          <w:szCs w:val="36"/>
        </w:rPr>
      </w:pPr>
    </w:p>
    <w:p w14:paraId="572BF5ED">
      <w:pPr>
        <w:jc w:val="center"/>
        <w:rPr>
          <w:rFonts w:hint="eastAsia" w:ascii="宋体" w:hAnsi="宋体"/>
          <w:b/>
          <w:bCs/>
          <w:sz w:val="36"/>
          <w:szCs w:val="36"/>
        </w:rPr>
      </w:pPr>
    </w:p>
    <w:p w14:paraId="79B2B715">
      <w:pPr>
        <w:jc w:val="center"/>
        <w:rPr>
          <w:rFonts w:hint="eastAsia" w:ascii="宋体" w:hAnsi="宋体"/>
          <w:b/>
          <w:bCs/>
          <w:sz w:val="36"/>
          <w:szCs w:val="36"/>
        </w:rPr>
      </w:pPr>
    </w:p>
    <w:p w14:paraId="6842C6BA">
      <w:pPr>
        <w:jc w:val="center"/>
        <w:rPr>
          <w:rFonts w:hint="eastAsia" w:ascii="宋体" w:hAnsi="宋体"/>
          <w:b/>
          <w:bCs/>
          <w:sz w:val="36"/>
          <w:szCs w:val="36"/>
        </w:rPr>
      </w:pPr>
    </w:p>
    <w:p w14:paraId="668134A5">
      <w:pPr>
        <w:jc w:val="center"/>
        <w:rPr>
          <w:rFonts w:hint="eastAsia" w:ascii="宋体" w:hAnsi="宋体"/>
          <w:b/>
          <w:bCs/>
          <w:sz w:val="36"/>
          <w:szCs w:val="36"/>
        </w:rPr>
      </w:pPr>
    </w:p>
    <w:p w14:paraId="2969D29E">
      <w:pPr>
        <w:jc w:val="center"/>
        <w:rPr>
          <w:rFonts w:hint="eastAsia" w:ascii="宋体" w:hAnsi="宋体"/>
          <w:b/>
          <w:bCs/>
          <w:sz w:val="36"/>
          <w:szCs w:val="36"/>
        </w:rPr>
      </w:pPr>
    </w:p>
    <w:p w14:paraId="0006283D">
      <w:pPr>
        <w:jc w:val="center"/>
        <w:rPr>
          <w:rFonts w:hint="eastAsia" w:ascii="宋体" w:hAnsi="宋体"/>
          <w:b/>
          <w:bCs/>
          <w:sz w:val="36"/>
          <w:szCs w:val="36"/>
        </w:rPr>
      </w:pPr>
    </w:p>
    <w:p w14:paraId="32EDF847">
      <w:pPr>
        <w:jc w:val="center"/>
        <w:rPr>
          <w:rFonts w:hint="eastAsia" w:ascii="宋体" w:hAnsi="宋体"/>
          <w:b/>
          <w:bCs/>
          <w:sz w:val="36"/>
          <w:szCs w:val="36"/>
        </w:rPr>
      </w:pPr>
    </w:p>
    <w:p w14:paraId="15CF61B8">
      <w:pPr>
        <w:jc w:val="center"/>
        <w:rPr>
          <w:rFonts w:hint="eastAsia" w:ascii="宋体" w:hAnsi="宋体"/>
          <w:b/>
          <w:bCs/>
          <w:sz w:val="36"/>
          <w:szCs w:val="36"/>
        </w:rPr>
      </w:pPr>
    </w:p>
    <w:p w14:paraId="4C7FD21D">
      <w:pPr>
        <w:jc w:val="center"/>
        <w:rPr>
          <w:rFonts w:hint="eastAsia" w:ascii="宋体" w:hAnsi="宋体"/>
          <w:b/>
          <w:bCs/>
          <w:sz w:val="36"/>
          <w:szCs w:val="36"/>
        </w:rPr>
      </w:pPr>
    </w:p>
    <w:p w14:paraId="46EB2E33">
      <w:pPr>
        <w:jc w:val="center"/>
        <w:rPr>
          <w:rFonts w:hint="eastAsia" w:ascii="宋体" w:hAnsi="宋体"/>
          <w:b/>
          <w:bCs/>
          <w:sz w:val="36"/>
          <w:szCs w:val="36"/>
        </w:rPr>
      </w:pPr>
    </w:p>
    <w:p w14:paraId="29B1CA4B">
      <w:pPr>
        <w:jc w:val="center"/>
        <w:rPr>
          <w:rFonts w:hint="eastAsia" w:ascii="宋体" w:hAnsi="宋体"/>
          <w:b/>
          <w:bCs/>
          <w:sz w:val="36"/>
          <w:szCs w:val="36"/>
        </w:rPr>
      </w:pPr>
    </w:p>
    <w:p w14:paraId="26E4E139">
      <w:pPr>
        <w:jc w:val="center"/>
        <w:rPr>
          <w:rFonts w:hint="eastAsia" w:ascii="宋体" w:hAnsi="宋体"/>
          <w:b/>
          <w:bCs/>
          <w:sz w:val="36"/>
          <w:szCs w:val="36"/>
        </w:rPr>
      </w:pPr>
    </w:p>
    <w:p w14:paraId="60B6F5C8">
      <w:pPr>
        <w:jc w:val="center"/>
        <w:rPr>
          <w:rFonts w:hint="eastAsia" w:ascii="宋体" w:hAnsi="宋体"/>
          <w:b/>
          <w:bCs/>
          <w:sz w:val="36"/>
          <w:szCs w:val="36"/>
        </w:rPr>
      </w:pPr>
    </w:p>
    <w:p w14:paraId="1CFEBA87">
      <w:pPr>
        <w:jc w:val="center"/>
        <w:rPr>
          <w:rFonts w:hint="eastAsia" w:ascii="宋体" w:hAnsi="宋体"/>
          <w:b/>
          <w:bCs/>
          <w:sz w:val="36"/>
          <w:szCs w:val="36"/>
        </w:rPr>
      </w:pPr>
    </w:p>
    <w:p w14:paraId="424D6FBF">
      <w:pPr>
        <w:jc w:val="center"/>
        <w:rPr>
          <w:rFonts w:hint="eastAsia" w:ascii="仿宋" w:hAnsi="仿宋" w:eastAsia="仿宋"/>
          <w:sz w:val="30"/>
          <w:szCs w:val="30"/>
        </w:rPr>
      </w:pPr>
      <w:r>
        <w:rPr>
          <w:rFonts w:hint="eastAsia" w:ascii="宋体" w:hAnsi="宋体"/>
          <w:b/>
          <w:bCs/>
          <w:sz w:val="36"/>
          <w:szCs w:val="36"/>
        </w:rPr>
        <w:t>五、合同格式样本</w:t>
      </w:r>
    </w:p>
    <w:p w14:paraId="725505AA">
      <w:pPr>
        <w:spacing w:line="360" w:lineRule="auto"/>
        <w:jc w:val="center"/>
        <w:rPr>
          <w:rFonts w:hint="eastAsia" w:ascii="宋体" w:hAnsi="宋体"/>
          <w:b/>
          <w:bCs/>
          <w:sz w:val="36"/>
          <w:szCs w:val="36"/>
        </w:rPr>
      </w:pPr>
    </w:p>
    <w:p w14:paraId="49D3C53F">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甲方：濮阳县中医医院</w:t>
      </w:r>
    </w:p>
    <w:p w14:paraId="728E1ECD">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乙方：</w:t>
      </w:r>
    </w:p>
    <w:p w14:paraId="1A530424">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乙方经参加甲方组织的竞标并中标，经双方协商达成如下合同条款：</w:t>
      </w:r>
    </w:p>
    <w:p w14:paraId="05B6ECC2">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一、乙方在协议期内向甲方按照招标价格供应，具体详细参数规格及要求依据投标文件内容执行。</w:t>
      </w:r>
    </w:p>
    <w:p w14:paraId="7A730777">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二、成交价格：每单项产品单位数量中标价格。</w:t>
      </w:r>
    </w:p>
    <w:p w14:paraId="23408206">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三、供货要求：</w:t>
      </w:r>
    </w:p>
    <w:p w14:paraId="088BDBAC">
      <w:pPr>
        <w:pStyle w:val="2"/>
        <w:ind w:firstLine="300" w:firstLineChars="100"/>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1.服务期限1年，本合同自2025年  月  日至2026年  月  日止，有效期1年;使用期间，若无不良反应，合同续签，乙方可以按照本协议约定的条件和订单出售产品；如使用过程中出现问题，甲方可随时终止合同。</w:t>
      </w:r>
    </w:p>
    <w:p w14:paraId="0547919F">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2.有专用微信与院方工作人员对接，院方需求和公司反馈沟通皆以微信内容为依据，乙方根据甲方要求送至总务科仓库或指定地点。</w:t>
      </w:r>
    </w:p>
    <w:p w14:paraId="359A2CD9">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3.本合同项下产品的名称、单位、单价详见后附清单，在本协议执行中，甲方对于乙方提供的产品可以根据具体需求进行增减调整，每次调整均须由双方书面确认。</w:t>
      </w:r>
    </w:p>
    <w:p w14:paraId="2D52714F">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 xml:space="preserve">4.院方提出货物需求时，中标公司需在3个工作日内送货上门并附带货物签收单和发票（接受电子发票）。如遇特殊情况需在院方提出需求的24小时内与院方沟通协调，经过院方工作人员同意后可适当延期，最长不超过3个工作日。3个工作日内未供货的（供货周期以医院工作人员货物签收单日期为依据），院方默认公司自动放弃该物品的中标资格！取消其供货资格，两年之内不再接受该公司参与医院任何招投标项目                                                                                                                          </w:t>
      </w:r>
    </w:p>
    <w:p w14:paraId="655BB554">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5.供货公司必须符合采购文件要求，必须符合现行的国家或行业技术规格和质量标准执行。如果发现与合同要求的不符或达不到约定的质量标准，乙方须承担由此发生的一切损失和费用。</w:t>
      </w:r>
    </w:p>
    <w:p w14:paraId="44EAD9E6">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5.物资到货后由甲方专职人员对提供货物的质量、数量进行验收。</w:t>
      </w:r>
    </w:p>
    <w:p w14:paraId="21D339DA">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6.货物分批采购，按实结算；付款方式; 验收后6后支付60%货款，12月后支付40%货款，质保期内本次采购货物发生任何质量问题乙方须提供保修、更换。</w:t>
      </w:r>
    </w:p>
    <w:p w14:paraId="7E767924">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7.乙方所提供货物须按厂家承诺实行“三包”，若发现本次更换的货物本身存在缺陷，乙方须无条件退货或更换同类合格产品。</w:t>
      </w:r>
    </w:p>
    <w:p w14:paraId="73CAE4E3">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8.物品类提供的发票页面里备注框里应填写好所供设备的唯一序列号</w:t>
      </w:r>
    </w:p>
    <w:p w14:paraId="00BEA20B">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9.乙方人员送货路途中发生事故、人生安全甲方概不负责。</w:t>
      </w:r>
    </w:p>
    <w:p w14:paraId="5E00BA92">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四、本合同一式三份，甲方持有二份，乙方持有一份。本合同自签订之日起即生效。</w:t>
      </w:r>
    </w:p>
    <w:p w14:paraId="6CD78572">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五、本合同发生争议产生的诉讼，由甲方所在地法院裁决。</w:t>
      </w:r>
    </w:p>
    <w:p w14:paraId="5AF0889E">
      <w:pPr>
        <w:pStyle w:val="2"/>
        <w:rPr>
          <w:rFonts w:hint="eastAsia" w:ascii="仿宋" w:hAnsi="仿宋" w:eastAsia="仿宋" w:cs="仿宋"/>
          <w:color w:val="000000"/>
          <w:kern w:val="0"/>
          <w:sz w:val="30"/>
          <w:szCs w:val="30"/>
          <w:lang w:val="en-US" w:eastAsia="zh-CN" w:bidi="ar-SA"/>
        </w:rPr>
      </w:pPr>
    </w:p>
    <w:p w14:paraId="1A3336BF">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甲方：濮阳县中医医院</w:t>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 xml:space="preserve">              乙方：</w:t>
      </w:r>
    </w:p>
    <w:p w14:paraId="1E76DAFF">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p>
    <w:p w14:paraId="015D9F6A">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代表人：</w:t>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 xml:space="preserve">                代表人：</w:t>
      </w:r>
    </w:p>
    <w:p w14:paraId="48D0352F">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联系电话：</w:t>
      </w:r>
    </w:p>
    <w:p w14:paraId="2239D6CE">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公章：                              公章：</w:t>
      </w:r>
    </w:p>
    <w:p w14:paraId="0FD4AE43">
      <w:pPr>
        <w:pStyle w:val="2"/>
        <w:rPr>
          <w:rFonts w:hint="eastAsia" w:ascii="仿宋" w:hAnsi="仿宋" w:eastAsia="仿宋" w:cs="仿宋"/>
          <w:color w:val="000000"/>
          <w:kern w:val="0"/>
          <w:sz w:val="30"/>
          <w:szCs w:val="30"/>
          <w:lang w:val="en-US" w:eastAsia="zh-CN" w:bidi="ar-SA"/>
        </w:rPr>
      </w:pPr>
    </w:p>
    <w:p w14:paraId="37793826">
      <w:pPr>
        <w:pStyle w:val="2"/>
        <w:rPr>
          <w:rFonts w:hint="eastAsia" w:ascii="宋体" w:hAnsi="宋体"/>
          <w:b/>
          <w:bCs/>
          <w:sz w:val="36"/>
          <w:szCs w:val="36"/>
        </w:rPr>
      </w:pPr>
    </w:p>
    <w:p w14:paraId="3279B42B">
      <w:pPr>
        <w:pStyle w:val="2"/>
        <w:rPr>
          <w:rFonts w:hint="eastAsia" w:ascii="宋体" w:hAnsi="宋体"/>
          <w:b/>
          <w:bCs/>
          <w:sz w:val="36"/>
          <w:szCs w:val="36"/>
        </w:rPr>
      </w:pPr>
    </w:p>
    <w:p w14:paraId="210A16B1">
      <w:pPr>
        <w:pStyle w:val="2"/>
        <w:rPr>
          <w:rFonts w:hint="eastAsia" w:ascii="宋体" w:hAnsi="宋体"/>
          <w:b/>
          <w:bCs/>
          <w:sz w:val="36"/>
          <w:szCs w:val="36"/>
        </w:rPr>
      </w:pPr>
    </w:p>
    <w:p w14:paraId="18B06932">
      <w:pPr>
        <w:pStyle w:val="2"/>
        <w:rPr>
          <w:rFonts w:hint="eastAsia" w:ascii="宋体" w:hAnsi="宋体"/>
          <w:b/>
          <w:bCs/>
          <w:sz w:val="36"/>
          <w:szCs w:val="36"/>
        </w:rPr>
      </w:pPr>
    </w:p>
    <w:p w14:paraId="087B7E11">
      <w:pPr>
        <w:pStyle w:val="2"/>
        <w:rPr>
          <w:rFonts w:hint="eastAsia" w:ascii="宋体" w:hAnsi="宋体"/>
          <w:b/>
          <w:bCs/>
          <w:sz w:val="36"/>
          <w:szCs w:val="36"/>
        </w:rPr>
      </w:pPr>
    </w:p>
    <w:p w14:paraId="20BFBE5D">
      <w:pPr>
        <w:pStyle w:val="2"/>
        <w:rPr>
          <w:rFonts w:hint="eastAsia" w:ascii="宋体" w:hAnsi="宋体"/>
          <w:b/>
          <w:bCs/>
          <w:sz w:val="36"/>
          <w:szCs w:val="36"/>
        </w:rPr>
      </w:pPr>
    </w:p>
    <w:p w14:paraId="7AF8351F">
      <w:pPr>
        <w:pStyle w:val="2"/>
        <w:rPr>
          <w:rFonts w:hint="eastAsia" w:ascii="宋体" w:hAnsi="宋体"/>
          <w:b/>
          <w:bCs/>
          <w:sz w:val="36"/>
          <w:szCs w:val="36"/>
        </w:rPr>
      </w:pPr>
    </w:p>
    <w:p w14:paraId="098E1940">
      <w:pPr>
        <w:pStyle w:val="2"/>
        <w:rPr>
          <w:rFonts w:hint="eastAsia" w:ascii="宋体" w:hAnsi="宋体"/>
          <w:b/>
          <w:bCs/>
          <w:sz w:val="36"/>
          <w:szCs w:val="36"/>
        </w:rPr>
      </w:pPr>
    </w:p>
    <w:p w14:paraId="59EF7FFB">
      <w:pPr>
        <w:pStyle w:val="2"/>
        <w:rPr>
          <w:rFonts w:hint="eastAsia" w:ascii="宋体" w:hAnsi="宋体"/>
          <w:b/>
          <w:bCs/>
          <w:sz w:val="36"/>
          <w:szCs w:val="36"/>
        </w:rPr>
      </w:pPr>
    </w:p>
    <w:p w14:paraId="602E6841">
      <w:pPr>
        <w:pStyle w:val="2"/>
        <w:rPr>
          <w:rFonts w:hint="eastAsia" w:ascii="宋体" w:hAnsi="宋体"/>
          <w:b/>
          <w:bCs/>
          <w:sz w:val="36"/>
          <w:szCs w:val="36"/>
        </w:rPr>
      </w:pPr>
    </w:p>
    <w:p w14:paraId="79A250AE">
      <w:pPr>
        <w:pStyle w:val="2"/>
        <w:rPr>
          <w:rFonts w:hint="eastAsia" w:ascii="宋体" w:hAnsi="宋体"/>
          <w:b/>
          <w:bCs/>
          <w:sz w:val="36"/>
          <w:szCs w:val="36"/>
        </w:rPr>
      </w:pPr>
    </w:p>
    <w:p w14:paraId="418010E0">
      <w:pPr>
        <w:pStyle w:val="2"/>
        <w:rPr>
          <w:rFonts w:hint="eastAsia" w:ascii="宋体" w:hAnsi="宋体"/>
          <w:b/>
          <w:bCs/>
          <w:sz w:val="36"/>
          <w:szCs w:val="36"/>
        </w:rPr>
      </w:pPr>
    </w:p>
    <w:p w14:paraId="2C153BE2">
      <w:pPr>
        <w:pStyle w:val="2"/>
        <w:rPr>
          <w:rFonts w:hint="eastAsia" w:ascii="宋体" w:hAnsi="宋体"/>
          <w:b/>
          <w:bCs/>
          <w:sz w:val="36"/>
          <w:szCs w:val="36"/>
        </w:rPr>
      </w:pPr>
    </w:p>
    <w:p w14:paraId="5163256E">
      <w:pPr>
        <w:pStyle w:val="2"/>
        <w:rPr>
          <w:rFonts w:hint="eastAsia" w:ascii="宋体" w:hAnsi="宋体"/>
          <w:b/>
          <w:bCs/>
          <w:sz w:val="36"/>
          <w:szCs w:val="36"/>
        </w:rPr>
      </w:pPr>
    </w:p>
    <w:p w14:paraId="3E74CD62">
      <w:pPr>
        <w:pStyle w:val="2"/>
        <w:rPr>
          <w:rFonts w:hint="eastAsia" w:ascii="宋体" w:hAnsi="宋体"/>
          <w:b/>
          <w:bCs/>
          <w:sz w:val="36"/>
          <w:szCs w:val="36"/>
        </w:rPr>
      </w:pPr>
    </w:p>
    <w:p w14:paraId="6FC1FEE8">
      <w:pPr>
        <w:spacing w:line="360" w:lineRule="auto"/>
        <w:jc w:val="center"/>
        <w:rPr>
          <w:rFonts w:hint="eastAsia" w:ascii="宋体" w:hAnsi="宋体"/>
          <w:b/>
          <w:bCs/>
          <w:sz w:val="36"/>
          <w:szCs w:val="36"/>
        </w:rPr>
      </w:pPr>
      <w:r>
        <w:rPr>
          <w:rFonts w:hint="eastAsia" w:ascii="宋体" w:hAnsi="宋体"/>
          <w:b/>
          <w:bCs/>
          <w:sz w:val="36"/>
          <w:szCs w:val="36"/>
        </w:rPr>
        <w:t>六、投标文件格式</w:t>
      </w:r>
    </w:p>
    <w:p w14:paraId="005D0EFC">
      <w:pPr>
        <w:spacing w:line="360" w:lineRule="auto"/>
        <w:ind w:left="1575" w:leftChars="750"/>
        <w:rPr>
          <w:rFonts w:hint="eastAsia" w:ascii="仿宋" w:hAnsi="仿宋" w:eastAsia="仿宋"/>
          <w:b/>
          <w:sz w:val="36"/>
          <w:szCs w:val="36"/>
        </w:rPr>
      </w:pPr>
    </w:p>
    <w:p w14:paraId="0D14810A">
      <w:pPr>
        <w:spacing w:line="360" w:lineRule="auto"/>
        <w:jc w:val="center"/>
        <w:rPr>
          <w:rFonts w:hint="eastAsia"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66A7058B">
      <w:pPr>
        <w:spacing w:line="360" w:lineRule="auto"/>
        <w:rPr>
          <w:rFonts w:hint="eastAsia" w:ascii="仿宋" w:hAnsi="仿宋" w:eastAsia="仿宋"/>
          <w:sz w:val="30"/>
          <w:szCs w:val="30"/>
        </w:rPr>
      </w:pPr>
      <w:r>
        <w:rPr>
          <w:rFonts w:hint="eastAsia" w:ascii="仿宋" w:hAnsi="仿宋" w:eastAsia="仿宋"/>
          <w:sz w:val="30"/>
          <w:szCs w:val="30"/>
        </w:rPr>
        <w:t>致：濮阳县中医医院</w:t>
      </w:r>
    </w:p>
    <w:p w14:paraId="308C9475">
      <w:pPr>
        <w:spacing w:line="360" w:lineRule="auto"/>
        <w:rPr>
          <w:rFonts w:hint="eastAsia"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28176F">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4917C960">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30954FBA">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6B2062F7">
      <w:pPr>
        <w:spacing w:line="360" w:lineRule="auto"/>
        <w:rPr>
          <w:rFonts w:hint="eastAsia" w:ascii="仿宋" w:hAnsi="仿宋" w:eastAsia="仿宋"/>
          <w:sz w:val="30"/>
          <w:szCs w:val="30"/>
        </w:rPr>
      </w:pPr>
    </w:p>
    <w:p w14:paraId="54819A1C">
      <w:pPr>
        <w:spacing w:line="360" w:lineRule="auto"/>
        <w:jc w:val="right"/>
        <w:rPr>
          <w:rFonts w:hint="eastAsia" w:ascii="仿宋" w:hAnsi="仿宋" w:eastAsia="仿宋"/>
          <w:sz w:val="30"/>
          <w:szCs w:val="30"/>
        </w:rPr>
      </w:pPr>
      <w:r>
        <w:rPr>
          <w:rFonts w:hint="eastAsia" w:ascii="仿宋" w:hAnsi="仿宋" w:eastAsia="仿宋"/>
          <w:sz w:val="30"/>
          <w:szCs w:val="30"/>
        </w:rPr>
        <w:t>投标人（签字或盖章）：__________________</w:t>
      </w:r>
    </w:p>
    <w:p w14:paraId="0B021218">
      <w:pPr>
        <w:spacing w:line="360" w:lineRule="auto"/>
        <w:jc w:val="right"/>
        <w:rPr>
          <w:rFonts w:hint="eastAsia" w:ascii="仿宋" w:hAnsi="仿宋" w:eastAsia="仿宋"/>
          <w:sz w:val="30"/>
          <w:szCs w:val="30"/>
        </w:rPr>
      </w:pPr>
      <w:r>
        <w:rPr>
          <w:rFonts w:hint="eastAsia" w:ascii="仿宋" w:hAnsi="仿宋" w:eastAsia="仿宋"/>
          <w:sz w:val="30"/>
          <w:szCs w:val="30"/>
        </w:rPr>
        <w:t>法定代表人（签字）：____________________</w:t>
      </w:r>
    </w:p>
    <w:p w14:paraId="697CE81A">
      <w:pPr>
        <w:spacing w:line="360" w:lineRule="auto"/>
        <w:jc w:val="right"/>
        <w:rPr>
          <w:rFonts w:hint="eastAsia" w:ascii="仿宋" w:hAnsi="仿宋" w:eastAsia="仿宋"/>
          <w:sz w:val="30"/>
          <w:szCs w:val="30"/>
        </w:rPr>
      </w:pPr>
      <w:r>
        <w:rPr>
          <w:rFonts w:hint="eastAsia" w:ascii="仿宋" w:hAnsi="仿宋" w:eastAsia="仿宋"/>
          <w:sz w:val="30"/>
          <w:szCs w:val="30"/>
        </w:rPr>
        <w:t>单位公章：_____________________________</w:t>
      </w:r>
    </w:p>
    <w:p w14:paraId="77E10EED">
      <w:pPr>
        <w:spacing w:line="360" w:lineRule="auto"/>
        <w:jc w:val="right"/>
        <w:rPr>
          <w:rFonts w:hint="eastAsia" w:ascii="仿宋" w:hAnsi="仿宋" w:eastAsia="仿宋"/>
          <w:sz w:val="30"/>
          <w:szCs w:val="30"/>
        </w:rPr>
      </w:pPr>
      <w:r>
        <w:rPr>
          <w:rFonts w:hint="eastAsia" w:ascii="仿宋" w:hAnsi="仿宋" w:eastAsia="仿宋"/>
          <w:sz w:val="30"/>
          <w:szCs w:val="30"/>
        </w:rPr>
        <w:t>出具日期：_________年_______月_______日</w:t>
      </w:r>
    </w:p>
    <w:p w14:paraId="10068001">
      <w:pPr>
        <w:spacing w:line="360" w:lineRule="auto"/>
        <w:jc w:val="center"/>
        <w:rPr>
          <w:rFonts w:hint="eastAsia" w:ascii="仿宋" w:hAnsi="仿宋" w:eastAsia="仿宋"/>
          <w:b/>
          <w:bCs/>
          <w:sz w:val="30"/>
          <w:szCs w:val="30"/>
        </w:rPr>
      </w:pPr>
    </w:p>
    <w:p w14:paraId="64695B09">
      <w:pPr>
        <w:spacing w:line="360" w:lineRule="auto"/>
        <w:jc w:val="left"/>
        <w:rPr>
          <w:rFonts w:hint="eastAsia" w:ascii="仿宋" w:hAnsi="仿宋" w:eastAsia="仿宋" w:cs="仿宋"/>
          <w:b/>
          <w:sz w:val="30"/>
          <w:szCs w:val="30"/>
        </w:rPr>
      </w:pPr>
    </w:p>
    <w:p w14:paraId="38D65CB5">
      <w:pPr>
        <w:spacing w:line="360" w:lineRule="auto"/>
        <w:ind w:firstLine="2560" w:firstLineChars="850"/>
        <w:jc w:val="left"/>
        <w:rPr>
          <w:rFonts w:hint="eastAsia" w:ascii="仿宋" w:hAnsi="仿宋" w:eastAsia="仿宋" w:cs="仿宋"/>
          <w:b/>
          <w:sz w:val="30"/>
          <w:szCs w:val="30"/>
        </w:rPr>
      </w:pPr>
      <w:r>
        <w:rPr>
          <w:rFonts w:hint="eastAsia" w:ascii="仿宋" w:hAnsi="仿宋" w:eastAsia="仿宋" w:cs="仿宋"/>
          <w:b/>
          <w:sz w:val="30"/>
          <w:szCs w:val="30"/>
        </w:rPr>
        <w:t>2.法定代表人授权书</w:t>
      </w:r>
    </w:p>
    <w:p w14:paraId="12AF6FF0">
      <w:pPr>
        <w:spacing w:line="360" w:lineRule="auto"/>
        <w:rPr>
          <w:rFonts w:hint="eastAsia" w:ascii="仿宋" w:hAnsi="仿宋" w:eastAsia="仿宋" w:cs="仿宋"/>
          <w:sz w:val="30"/>
          <w:szCs w:val="30"/>
        </w:rPr>
      </w:pPr>
    </w:p>
    <w:p w14:paraId="6F65F80B">
      <w:pPr>
        <w:pStyle w:val="20"/>
        <w:widowControl/>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（姓名）系__________________公司（公司名称）的法定代表人。现授权委托____________（被授权人姓名、职务）为公司的合法代理人，负责此次濮阳县中医医院</w:t>
      </w:r>
      <w:r>
        <w:rPr>
          <w:rFonts w:hint="eastAsia" w:ascii="仿宋" w:hAnsi="仿宋" w:eastAsia="仿宋" w:cs="仿宋"/>
          <w:sz w:val="30"/>
          <w:szCs w:val="30"/>
          <w:lang w:val="en-US" w:eastAsia="zh-CN"/>
        </w:rPr>
        <w:t>医生护士工作服、手术辅料招标项目</w:t>
      </w:r>
      <w:r>
        <w:rPr>
          <w:rFonts w:hint="eastAsia" w:ascii="仿宋" w:hAnsi="仿宋" w:eastAsia="仿宋" w:cs="仿宋"/>
          <w:sz w:val="30"/>
          <w:szCs w:val="30"/>
        </w:rPr>
        <w:t>招标活动中提交投标文件、确认投标（议价）相关信息、参与议价价格谈判、签订购销合同及执行和完成合同、售后服务等工作，并以本公司名义处理一切与之有关的事务。代理人转委托无效。</w:t>
      </w:r>
    </w:p>
    <w:p w14:paraId="35E99E21">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5E6433A0">
      <w:pPr>
        <w:spacing w:line="360" w:lineRule="auto"/>
        <w:jc w:val="left"/>
        <w:rPr>
          <w:rFonts w:hint="eastAsia" w:ascii="仿宋" w:hAnsi="仿宋" w:eastAsia="仿宋" w:cs="仿宋"/>
          <w:sz w:val="30"/>
          <w:szCs w:val="30"/>
        </w:rPr>
      </w:pPr>
      <w:r>
        <w:rPr>
          <w:rFonts w:hint="eastAsia" w:ascii="仿宋" w:hAnsi="仿宋" w:eastAsia="仿宋" w:cs="仿宋"/>
          <w:sz w:val="30"/>
          <w:szCs w:val="30"/>
        </w:rPr>
        <w:t>授权法定代表人签字或盖章：</w:t>
      </w:r>
    </w:p>
    <w:p w14:paraId="451D6095">
      <w:pPr>
        <w:spacing w:line="360" w:lineRule="auto"/>
        <w:jc w:val="left"/>
        <w:rPr>
          <w:rFonts w:hint="eastAsia" w:ascii="仿宋" w:hAnsi="仿宋" w:eastAsia="仿宋" w:cs="仿宋"/>
          <w:sz w:val="30"/>
          <w:szCs w:val="30"/>
        </w:rPr>
      </w:pPr>
    </w:p>
    <w:p w14:paraId="130F1DB5">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代理人（被授权人）签字或盖章：    </w:t>
      </w:r>
    </w:p>
    <w:p w14:paraId="45F3599B">
      <w:pPr>
        <w:spacing w:line="360" w:lineRule="auto"/>
        <w:jc w:val="left"/>
        <w:rPr>
          <w:rFonts w:hint="eastAsia" w:ascii="仿宋" w:hAnsi="仿宋" w:eastAsia="仿宋" w:cs="仿宋"/>
          <w:sz w:val="30"/>
          <w:szCs w:val="30"/>
        </w:rPr>
      </w:pPr>
    </w:p>
    <w:p w14:paraId="23C179A2">
      <w:pPr>
        <w:spacing w:line="360" w:lineRule="auto"/>
        <w:jc w:val="left"/>
        <w:rPr>
          <w:rFonts w:hint="eastAsia" w:ascii="仿宋" w:hAnsi="仿宋" w:eastAsia="仿宋" w:cs="仿宋"/>
          <w:sz w:val="30"/>
          <w:szCs w:val="30"/>
        </w:rPr>
      </w:pPr>
      <w:r>
        <w:rPr>
          <w:rFonts w:hint="eastAsia" w:ascii="仿宋" w:hAnsi="仿宋" w:eastAsia="仿宋" w:cs="仿宋"/>
          <w:sz w:val="30"/>
          <w:szCs w:val="30"/>
        </w:rPr>
        <w:t>代理人（被授权人）手机号码：</w:t>
      </w:r>
    </w:p>
    <w:p w14:paraId="50640C06">
      <w:pPr>
        <w:spacing w:line="360" w:lineRule="auto"/>
        <w:jc w:val="left"/>
        <w:rPr>
          <w:rFonts w:hint="eastAsia" w:ascii="仿宋" w:hAnsi="仿宋" w:eastAsia="仿宋" w:cs="仿宋"/>
          <w:sz w:val="30"/>
          <w:szCs w:val="30"/>
        </w:rPr>
      </w:pPr>
    </w:p>
    <w:p w14:paraId="292E29A8">
      <w:pPr>
        <w:spacing w:line="360" w:lineRule="auto"/>
        <w:jc w:val="left"/>
        <w:rPr>
          <w:rFonts w:hint="eastAsia"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6B00E5F3">
      <w:pPr>
        <w:spacing w:line="360" w:lineRule="auto"/>
        <w:jc w:val="left"/>
        <w:rPr>
          <w:rFonts w:hint="eastAsia" w:ascii="仿宋" w:hAnsi="仿宋" w:eastAsia="仿宋" w:cs="仿宋"/>
          <w:sz w:val="30"/>
          <w:szCs w:val="30"/>
        </w:rPr>
      </w:pPr>
    </w:p>
    <w:p w14:paraId="1C8285E7">
      <w:pPr>
        <w:spacing w:line="360" w:lineRule="auto"/>
        <w:ind w:firstLine="1800" w:firstLineChars="600"/>
        <w:jc w:val="left"/>
        <w:rPr>
          <w:rFonts w:hint="eastAsia" w:ascii="仿宋" w:hAnsi="仿宋" w:eastAsia="仿宋" w:cs="仿宋"/>
          <w:sz w:val="30"/>
          <w:szCs w:val="30"/>
        </w:rPr>
      </w:pPr>
    </w:p>
    <w:p w14:paraId="5657B4AD">
      <w:pPr>
        <w:spacing w:line="360" w:lineRule="auto"/>
        <w:ind w:firstLine="1800" w:firstLineChars="600"/>
        <w:jc w:val="left"/>
        <w:rPr>
          <w:rFonts w:hint="eastAsia"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7DBB2ECE">
      <w:pPr>
        <w:pStyle w:val="22"/>
        <w:ind w:firstLine="0" w:firstLineChars="0"/>
        <w:rPr>
          <w:rFonts w:hint="eastAsia" w:ascii="仿宋" w:hAnsi="仿宋" w:eastAsia="仿宋" w:cs="仿宋"/>
          <w:sz w:val="30"/>
          <w:szCs w:val="30"/>
        </w:rPr>
      </w:pPr>
    </w:p>
    <w:p w14:paraId="10FF8C80"/>
    <w:p w14:paraId="36BDC120">
      <w:pPr>
        <w:jc w:val="center"/>
        <w:rPr>
          <w:rFonts w:hint="eastAsia" w:ascii="仿宋" w:hAnsi="仿宋" w:eastAsia="仿宋"/>
          <w:b/>
          <w:bCs/>
          <w:sz w:val="36"/>
          <w:szCs w:val="36"/>
        </w:rPr>
      </w:pPr>
      <w:r>
        <w:rPr>
          <w:rFonts w:hint="eastAsia" w:ascii="仿宋" w:hAnsi="仿宋" w:eastAsia="仿宋" w:cs="仿宋"/>
          <w:b/>
          <w:sz w:val="30"/>
          <w:szCs w:val="30"/>
        </w:rPr>
        <w:t>3、开标一览表格式样本</w:t>
      </w:r>
    </w:p>
    <w:p w14:paraId="28A6AC10">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(项目编号：PXZYJZ2025-1</w:t>
      </w:r>
      <w:r>
        <w:rPr>
          <w:rFonts w:hint="eastAsia" w:ascii="仿宋" w:hAnsi="仿宋" w:eastAsia="仿宋" w:cs="仿宋"/>
          <w:b/>
          <w:sz w:val="30"/>
          <w:szCs w:val="30"/>
          <w:lang w:val="en-US" w:eastAsia="zh-CN"/>
        </w:rPr>
        <w:t>7（二次）</w:t>
      </w:r>
      <w:r>
        <w:rPr>
          <w:rFonts w:hint="eastAsia" w:ascii="仿宋" w:hAnsi="仿宋" w:eastAsia="仿宋" w:cs="仿宋"/>
          <w:b/>
          <w:sz w:val="30"/>
          <w:szCs w:val="30"/>
        </w:rPr>
        <w:t>)</w:t>
      </w:r>
    </w:p>
    <w:p w14:paraId="1D23A793">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7BE069FF">
      <w:pPr>
        <w:spacing w:line="360" w:lineRule="auto"/>
        <w:rPr>
          <w:rFonts w:hint="eastAsia" w:ascii="仿宋_GB2312" w:hAnsi="仿宋_GB2312" w:eastAsia="仿宋_GB2312" w:cs="仿宋_GB2312"/>
          <w:sz w:val="28"/>
          <w:szCs w:val="28"/>
        </w:rPr>
      </w:pPr>
      <w:r>
        <w:rPr>
          <w:rFonts w:hint="eastAsia" w:ascii="仿宋" w:hAnsi="仿宋" w:eastAsia="仿宋"/>
          <w:bCs/>
          <w:sz w:val="32"/>
          <w:szCs w:val="32"/>
        </w:rPr>
        <w:t>投标项目：</w:t>
      </w:r>
      <w:r>
        <w:rPr>
          <w:rFonts w:hint="eastAsia" w:ascii="仿宋" w:hAnsi="仿宋" w:eastAsia="仿宋"/>
          <w:bCs/>
          <w:sz w:val="32"/>
          <w:szCs w:val="32"/>
          <w:lang w:val="en-US" w:eastAsia="zh-CN"/>
        </w:rPr>
        <w:t>医生护士工作服、手术辅料招标项目</w:t>
      </w:r>
    </w:p>
    <w:p w14:paraId="6B4F534B">
      <w:pPr>
        <w:spacing w:line="360" w:lineRule="auto"/>
        <w:rPr>
          <w:rFonts w:hint="eastAsia" w:ascii="仿宋" w:hAnsi="仿宋" w:eastAsia="仿宋"/>
          <w:bCs/>
          <w:sz w:val="32"/>
          <w:szCs w:val="32"/>
        </w:rPr>
      </w:pPr>
      <w:r>
        <w:rPr>
          <w:rFonts w:hint="eastAsia" w:ascii="仿宋" w:hAnsi="仿宋" w:eastAsia="仿宋"/>
          <w:bCs/>
          <w:sz w:val="32"/>
          <w:szCs w:val="32"/>
        </w:rPr>
        <w:t>投标总价格:</w:t>
      </w:r>
    </w:p>
    <w:p w14:paraId="5D3B6798">
      <w:pPr>
        <w:spacing w:line="360" w:lineRule="auto"/>
        <w:rPr>
          <w:rFonts w:hint="eastAsia" w:ascii="仿宋" w:hAnsi="仿宋" w:eastAsia="仿宋"/>
          <w:bCs/>
          <w:sz w:val="32"/>
          <w:szCs w:val="32"/>
        </w:rPr>
      </w:pPr>
      <w:r>
        <w:rPr>
          <w:rFonts w:hint="eastAsia" w:ascii="仿宋" w:hAnsi="仿宋" w:eastAsia="仿宋"/>
          <w:bCs/>
          <w:sz w:val="32"/>
          <w:szCs w:val="32"/>
        </w:rPr>
        <w:t>付款方式：</w:t>
      </w:r>
      <w:r>
        <w:rPr>
          <w:rFonts w:hint="eastAsia" w:ascii="仿宋" w:hAnsi="仿宋" w:eastAsia="仿宋"/>
          <w:sz w:val="30"/>
          <w:szCs w:val="30"/>
        </w:rPr>
        <w:t>同意招标要求。</w:t>
      </w:r>
    </w:p>
    <w:p w14:paraId="4B021C18">
      <w:pPr>
        <w:spacing w:line="360" w:lineRule="auto"/>
        <w:ind w:firstLine="480" w:firstLineChars="150"/>
        <w:rPr>
          <w:rFonts w:hint="eastAsia" w:ascii="仿宋" w:hAnsi="仿宋" w:eastAsia="仿宋"/>
          <w:bCs/>
          <w:sz w:val="32"/>
          <w:szCs w:val="32"/>
        </w:rPr>
      </w:pPr>
      <w:r>
        <w:rPr>
          <w:rFonts w:hint="eastAsia" w:ascii="仿宋" w:hAnsi="仿宋" w:eastAsia="仿宋"/>
          <w:bCs/>
          <w:sz w:val="32"/>
          <w:szCs w:val="32"/>
        </w:rPr>
        <w:t>备注：</w:t>
      </w:r>
    </w:p>
    <w:p w14:paraId="2AFC9172">
      <w:pPr>
        <w:spacing w:line="360" w:lineRule="auto"/>
        <w:ind w:firstLine="450" w:firstLineChars="150"/>
        <w:rPr>
          <w:rFonts w:hint="eastAsia"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36649C41">
      <w:pPr>
        <w:spacing w:line="360" w:lineRule="auto"/>
        <w:ind w:firstLine="450" w:firstLineChars="150"/>
        <w:rPr>
          <w:rFonts w:hint="eastAsia"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4CCB3B49">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被授权人（签字）：</w:t>
      </w:r>
    </w:p>
    <w:p w14:paraId="2BAE38E9">
      <w:pPr>
        <w:spacing w:line="360" w:lineRule="auto"/>
        <w:rPr>
          <w:rFonts w:hint="eastAsia" w:ascii="仿宋" w:hAnsi="仿宋" w:eastAsia="仿宋"/>
          <w:bCs/>
          <w:sz w:val="32"/>
          <w:szCs w:val="32"/>
        </w:rPr>
      </w:pPr>
    </w:p>
    <w:p w14:paraId="55CA10DE">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公司名称（盖章）：</w:t>
      </w:r>
    </w:p>
    <w:p w14:paraId="43F606C4">
      <w:pPr>
        <w:spacing w:line="360" w:lineRule="auto"/>
        <w:ind w:firstLine="566" w:firstLineChars="177"/>
        <w:rPr>
          <w:rFonts w:hint="eastAsia" w:ascii="仿宋" w:hAnsi="仿宋" w:eastAsia="仿宋"/>
          <w:bCs/>
          <w:sz w:val="32"/>
          <w:szCs w:val="32"/>
        </w:rPr>
      </w:pPr>
    </w:p>
    <w:p w14:paraId="506E592E">
      <w:pPr>
        <w:spacing w:line="360" w:lineRule="auto"/>
        <w:ind w:firstLine="5747" w:firstLineChars="1796"/>
        <w:rPr>
          <w:rFonts w:hint="eastAsia"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34601A98">
      <w:pPr>
        <w:spacing w:line="360" w:lineRule="auto"/>
        <w:jc w:val="left"/>
        <w:rPr>
          <w:rFonts w:hint="eastAsia" w:ascii="仿宋" w:hAnsi="仿宋" w:eastAsia="仿宋"/>
          <w:b/>
          <w:sz w:val="36"/>
          <w:szCs w:val="36"/>
        </w:rPr>
      </w:pPr>
    </w:p>
    <w:p w14:paraId="65E90DBC">
      <w:pPr>
        <w:spacing w:line="360" w:lineRule="auto"/>
        <w:ind w:firstLine="2560" w:firstLineChars="850"/>
        <w:jc w:val="left"/>
        <w:rPr>
          <w:rFonts w:hint="eastAsia" w:ascii="仿宋" w:hAnsi="仿宋" w:eastAsia="仿宋" w:cs="仿宋"/>
          <w:b/>
          <w:sz w:val="30"/>
          <w:szCs w:val="30"/>
        </w:rPr>
      </w:pPr>
    </w:p>
    <w:p w14:paraId="38C0E14E">
      <w:pPr>
        <w:spacing w:line="360" w:lineRule="auto"/>
        <w:ind w:firstLine="2560" w:firstLineChars="850"/>
        <w:jc w:val="left"/>
        <w:rPr>
          <w:rFonts w:hint="eastAsia" w:ascii="仿宋" w:hAnsi="仿宋" w:eastAsia="仿宋" w:cs="仿宋"/>
          <w:b/>
          <w:sz w:val="30"/>
          <w:szCs w:val="30"/>
        </w:rPr>
      </w:pPr>
    </w:p>
    <w:p w14:paraId="5A90386A">
      <w:pPr>
        <w:spacing w:line="360" w:lineRule="auto"/>
        <w:jc w:val="center"/>
        <w:rPr>
          <w:rFonts w:hint="eastAsia" w:ascii="仿宋" w:hAnsi="仿宋" w:eastAsia="仿宋" w:cs="仿宋"/>
          <w:b/>
          <w:bCs/>
          <w:sz w:val="30"/>
          <w:szCs w:val="30"/>
        </w:rPr>
      </w:pPr>
    </w:p>
    <w:p w14:paraId="69D1147F">
      <w:pPr>
        <w:spacing w:line="360" w:lineRule="auto"/>
        <w:jc w:val="center"/>
        <w:rPr>
          <w:rFonts w:hint="eastAsia" w:ascii="仿宋" w:hAnsi="仿宋" w:eastAsia="仿宋" w:cs="仿宋"/>
          <w:b/>
          <w:bCs/>
          <w:sz w:val="30"/>
          <w:szCs w:val="30"/>
        </w:rPr>
      </w:pPr>
    </w:p>
    <w:p w14:paraId="150C2BC0">
      <w:pPr>
        <w:spacing w:line="360" w:lineRule="auto"/>
        <w:rPr>
          <w:rFonts w:hint="eastAsia" w:ascii="仿宋" w:hAnsi="仿宋" w:eastAsia="仿宋" w:cs="仿宋"/>
          <w:b/>
          <w:bCs/>
          <w:sz w:val="30"/>
          <w:szCs w:val="30"/>
        </w:rPr>
      </w:pPr>
    </w:p>
    <w:p w14:paraId="0EF70F8A">
      <w:pPr>
        <w:pStyle w:val="7"/>
      </w:pPr>
    </w:p>
    <w:p w14:paraId="371BC9BF">
      <w:pPr>
        <w:spacing w:line="360" w:lineRule="auto"/>
        <w:jc w:val="center"/>
        <w:rPr>
          <w:rFonts w:hint="eastAsia" w:ascii="仿宋" w:hAnsi="仿宋" w:eastAsia="仿宋" w:cs="仿宋"/>
          <w:b/>
          <w:bCs/>
          <w:sz w:val="30"/>
          <w:szCs w:val="30"/>
        </w:rPr>
      </w:pPr>
    </w:p>
    <w:p w14:paraId="40176919">
      <w:pPr>
        <w:spacing w:line="360" w:lineRule="auto"/>
        <w:jc w:val="center"/>
      </w:pPr>
      <w:r>
        <w:rPr>
          <w:rFonts w:hint="eastAsia" w:ascii="仿宋" w:hAnsi="仿宋" w:eastAsia="仿宋" w:cs="仿宋"/>
          <w:b/>
          <w:bCs/>
          <w:sz w:val="30"/>
          <w:szCs w:val="30"/>
        </w:rPr>
        <w:t>4、响应偏离表</w:t>
      </w:r>
    </w:p>
    <w:p w14:paraId="5D27AD36">
      <w:pPr>
        <w:pStyle w:val="2"/>
      </w:pPr>
      <w:r>
        <w:rPr>
          <w:rFonts w:hint="eastAsia" w:ascii="仿宋" w:hAnsi="仿宋" w:eastAsia="仿宋"/>
          <w:sz w:val="28"/>
          <w:szCs w:val="28"/>
        </w:rPr>
        <w:t>对招标要求响应情况：</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3BF3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562CD53F">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10FDA98E">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招标文件服务标准及要求</w:t>
            </w:r>
          </w:p>
        </w:tc>
        <w:tc>
          <w:tcPr>
            <w:tcW w:w="3189" w:type="dxa"/>
            <w:vAlign w:val="center"/>
          </w:tcPr>
          <w:p w14:paraId="6E5E73FD">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3894B516">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是否符合</w:t>
            </w:r>
          </w:p>
        </w:tc>
      </w:tr>
      <w:tr w14:paraId="1D9C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138CF1DA">
            <w:pPr>
              <w:jc w:val="center"/>
              <w:rPr>
                <w:rFonts w:hint="eastAsia" w:ascii="仿宋" w:hAnsi="仿宋" w:eastAsia="仿宋" w:cs="宋体"/>
                <w:color w:val="000000"/>
                <w:sz w:val="28"/>
                <w:szCs w:val="28"/>
              </w:rPr>
            </w:pPr>
          </w:p>
        </w:tc>
        <w:tc>
          <w:tcPr>
            <w:tcW w:w="3681" w:type="dxa"/>
            <w:vAlign w:val="center"/>
          </w:tcPr>
          <w:p w14:paraId="2126F3EA">
            <w:pPr>
              <w:jc w:val="center"/>
              <w:rPr>
                <w:rFonts w:hint="eastAsia" w:ascii="仿宋" w:hAnsi="仿宋" w:eastAsia="仿宋" w:cs="宋体"/>
                <w:color w:val="000000"/>
                <w:sz w:val="28"/>
                <w:szCs w:val="28"/>
              </w:rPr>
            </w:pPr>
          </w:p>
        </w:tc>
        <w:tc>
          <w:tcPr>
            <w:tcW w:w="3189" w:type="dxa"/>
            <w:vAlign w:val="center"/>
          </w:tcPr>
          <w:p w14:paraId="6E6828EE">
            <w:pPr>
              <w:jc w:val="center"/>
              <w:rPr>
                <w:rFonts w:hint="eastAsia" w:ascii="仿宋" w:hAnsi="仿宋" w:eastAsia="仿宋" w:cs="宋体"/>
                <w:color w:val="000000"/>
                <w:sz w:val="28"/>
                <w:szCs w:val="28"/>
              </w:rPr>
            </w:pPr>
          </w:p>
        </w:tc>
        <w:tc>
          <w:tcPr>
            <w:tcW w:w="1347" w:type="dxa"/>
            <w:vAlign w:val="center"/>
          </w:tcPr>
          <w:p w14:paraId="2CF712E5">
            <w:pPr>
              <w:jc w:val="center"/>
              <w:rPr>
                <w:rFonts w:hint="eastAsia" w:ascii="仿宋" w:hAnsi="仿宋" w:eastAsia="仿宋" w:cs="宋体"/>
                <w:color w:val="000000"/>
                <w:sz w:val="28"/>
                <w:szCs w:val="28"/>
              </w:rPr>
            </w:pPr>
          </w:p>
        </w:tc>
      </w:tr>
      <w:tr w14:paraId="217B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E8C5495">
            <w:pPr>
              <w:jc w:val="center"/>
              <w:rPr>
                <w:rFonts w:hint="eastAsia" w:ascii="仿宋" w:hAnsi="仿宋" w:eastAsia="仿宋" w:cs="宋体"/>
                <w:b/>
                <w:color w:val="000000"/>
                <w:sz w:val="28"/>
                <w:szCs w:val="28"/>
              </w:rPr>
            </w:pPr>
          </w:p>
        </w:tc>
        <w:tc>
          <w:tcPr>
            <w:tcW w:w="3681" w:type="dxa"/>
            <w:vAlign w:val="center"/>
          </w:tcPr>
          <w:p w14:paraId="08959CD8">
            <w:pPr>
              <w:jc w:val="center"/>
              <w:rPr>
                <w:rFonts w:hint="eastAsia" w:ascii="仿宋" w:hAnsi="仿宋" w:eastAsia="仿宋" w:cs="宋体"/>
                <w:b/>
                <w:color w:val="000000"/>
                <w:sz w:val="28"/>
                <w:szCs w:val="28"/>
              </w:rPr>
            </w:pPr>
          </w:p>
        </w:tc>
        <w:tc>
          <w:tcPr>
            <w:tcW w:w="3189" w:type="dxa"/>
            <w:vAlign w:val="center"/>
          </w:tcPr>
          <w:p w14:paraId="6EAEAD3C">
            <w:pPr>
              <w:jc w:val="center"/>
              <w:rPr>
                <w:rFonts w:hint="eastAsia" w:ascii="仿宋" w:hAnsi="仿宋" w:eastAsia="仿宋" w:cs="宋体"/>
                <w:b/>
                <w:color w:val="000000"/>
                <w:sz w:val="28"/>
                <w:szCs w:val="28"/>
              </w:rPr>
            </w:pPr>
          </w:p>
        </w:tc>
        <w:tc>
          <w:tcPr>
            <w:tcW w:w="1347" w:type="dxa"/>
            <w:vAlign w:val="center"/>
          </w:tcPr>
          <w:p w14:paraId="3E38BB6D">
            <w:pPr>
              <w:jc w:val="center"/>
              <w:rPr>
                <w:rFonts w:hint="eastAsia" w:ascii="仿宋" w:hAnsi="仿宋" w:eastAsia="仿宋" w:cs="宋体"/>
                <w:b/>
                <w:color w:val="000000"/>
                <w:sz w:val="28"/>
                <w:szCs w:val="28"/>
              </w:rPr>
            </w:pPr>
          </w:p>
        </w:tc>
      </w:tr>
      <w:tr w14:paraId="7BA2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AFB03FC">
            <w:pPr>
              <w:jc w:val="center"/>
              <w:rPr>
                <w:rFonts w:hint="eastAsia" w:ascii="仿宋" w:hAnsi="仿宋" w:eastAsia="仿宋" w:cs="宋体"/>
                <w:b/>
                <w:color w:val="000000"/>
                <w:sz w:val="28"/>
                <w:szCs w:val="28"/>
              </w:rPr>
            </w:pPr>
          </w:p>
        </w:tc>
        <w:tc>
          <w:tcPr>
            <w:tcW w:w="3681" w:type="dxa"/>
            <w:vAlign w:val="center"/>
          </w:tcPr>
          <w:p w14:paraId="5AD48DDF">
            <w:pPr>
              <w:jc w:val="center"/>
              <w:rPr>
                <w:rFonts w:hint="eastAsia" w:ascii="仿宋" w:hAnsi="仿宋" w:eastAsia="仿宋" w:cs="宋体"/>
                <w:b/>
                <w:color w:val="000000"/>
                <w:sz w:val="28"/>
                <w:szCs w:val="28"/>
              </w:rPr>
            </w:pPr>
          </w:p>
        </w:tc>
        <w:tc>
          <w:tcPr>
            <w:tcW w:w="3189" w:type="dxa"/>
            <w:vAlign w:val="center"/>
          </w:tcPr>
          <w:p w14:paraId="27538E1D">
            <w:pPr>
              <w:jc w:val="center"/>
              <w:rPr>
                <w:rFonts w:hint="eastAsia" w:ascii="仿宋" w:hAnsi="仿宋" w:eastAsia="仿宋" w:cs="宋体"/>
                <w:b/>
                <w:color w:val="000000"/>
                <w:sz w:val="28"/>
                <w:szCs w:val="28"/>
              </w:rPr>
            </w:pPr>
          </w:p>
        </w:tc>
        <w:tc>
          <w:tcPr>
            <w:tcW w:w="1347" w:type="dxa"/>
            <w:vAlign w:val="center"/>
          </w:tcPr>
          <w:p w14:paraId="4B7FA9CE">
            <w:pPr>
              <w:jc w:val="center"/>
              <w:rPr>
                <w:rFonts w:hint="eastAsia" w:ascii="仿宋" w:hAnsi="仿宋" w:eastAsia="仿宋" w:cs="宋体"/>
                <w:b/>
                <w:color w:val="000000"/>
                <w:sz w:val="28"/>
                <w:szCs w:val="28"/>
              </w:rPr>
            </w:pPr>
          </w:p>
        </w:tc>
      </w:tr>
      <w:tr w14:paraId="5235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37EFCDC">
            <w:pPr>
              <w:jc w:val="center"/>
              <w:rPr>
                <w:rFonts w:hint="eastAsia" w:ascii="仿宋" w:hAnsi="仿宋" w:eastAsia="仿宋" w:cs="宋体"/>
                <w:b/>
                <w:color w:val="000000"/>
                <w:sz w:val="28"/>
                <w:szCs w:val="28"/>
              </w:rPr>
            </w:pPr>
          </w:p>
        </w:tc>
        <w:tc>
          <w:tcPr>
            <w:tcW w:w="3681" w:type="dxa"/>
            <w:vAlign w:val="center"/>
          </w:tcPr>
          <w:p w14:paraId="09B752D3">
            <w:pPr>
              <w:jc w:val="center"/>
              <w:rPr>
                <w:rFonts w:hint="eastAsia" w:ascii="仿宋" w:hAnsi="仿宋" w:eastAsia="仿宋" w:cs="宋体"/>
                <w:b/>
                <w:color w:val="000000"/>
                <w:sz w:val="28"/>
                <w:szCs w:val="28"/>
              </w:rPr>
            </w:pPr>
          </w:p>
        </w:tc>
        <w:tc>
          <w:tcPr>
            <w:tcW w:w="3189" w:type="dxa"/>
            <w:vAlign w:val="center"/>
          </w:tcPr>
          <w:p w14:paraId="58F12664">
            <w:pPr>
              <w:jc w:val="center"/>
              <w:rPr>
                <w:rFonts w:hint="eastAsia" w:ascii="仿宋" w:hAnsi="仿宋" w:eastAsia="仿宋" w:cs="宋体"/>
                <w:b/>
                <w:color w:val="000000"/>
                <w:sz w:val="28"/>
                <w:szCs w:val="28"/>
              </w:rPr>
            </w:pPr>
          </w:p>
        </w:tc>
        <w:tc>
          <w:tcPr>
            <w:tcW w:w="1347" w:type="dxa"/>
            <w:vAlign w:val="center"/>
          </w:tcPr>
          <w:p w14:paraId="365ABDF2">
            <w:pPr>
              <w:jc w:val="center"/>
              <w:rPr>
                <w:rFonts w:hint="eastAsia" w:ascii="仿宋" w:hAnsi="仿宋" w:eastAsia="仿宋" w:cs="宋体"/>
                <w:b/>
                <w:color w:val="000000"/>
                <w:sz w:val="28"/>
                <w:szCs w:val="28"/>
              </w:rPr>
            </w:pPr>
          </w:p>
        </w:tc>
      </w:tr>
      <w:tr w14:paraId="124C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FE67C05">
            <w:pPr>
              <w:jc w:val="center"/>
              <w:rPr>
                <w:rFonts w:hint="eastAsia" w:ascii="仿宋" w:hAnsi="仿宋" w:eastAsia="仿宋" w:cs="宋体"/>
                <w:b/>
                <w:color w:val="000000"/>
                <w:sz w:val="28"/>
                <w:szCs w:val="28"/>
              </w:rPr>
            </w:pPr>
          </w:p>
        </w:tc>
        <w:tc>
          <w:tcPr>
            <w:tcW w:w="3681" w:type="dxa"/>
            <w:vAlign w:val="center"/>
          </w:tcPr>
          <w:p w14:paraId="7830CE30">
            <w:pPr>
              <w:jc w:val="center"/>
              <w:rPr>
                <w:rFonts w:hint="eastAsia" w:ascii="仿宋" w:hAnsi="仿宋" w:eastAsia="仿宋" w:cs="宋体"/>
                <w:b/>
                <w:color w:val="000000"/>
                <w:sz w:val="28"/>
                <w:szCs w:val="28"/>
              </w:rPr>
            </w:pPr>
          </w:p>
        </w:tc>
        <w:tc>
          <w:tcPr>
            <w:tcW w:w="3189" w:type="dxa"/>
            <w:vAlign w:val="center"/>
          </w:tcPr>
          <w:p w14:paraId="036309BE">
            <w:pPr>
              <w:jc w:val="center"/>
              <w:rPr>
                <w:rFonts w:hint="eastAsia" w:ascii="仿宋" w:hAnsi="仿宋" w:eastAsia="仿宋" w:cs="宋体"/>
                <w:b/>
                <w:color w:val="000000"/>
                <w:sz w:val="28"/>
                <w:szCs w:val="28"/>
              </w:rPr>
            </w:pPr>
          </w:p>
        </w:tc>
        <w:tc>
          <w:tcPr>
            <w:tcW w:w="1347" w:type="dxa"/>
            <w:vAlign w:val="center"/>
          </w:tcPr>
          <w:p w14:paraId="09796CB5">
            <w:pPr>
              <w:jc w:val="center"/>
              <w:rPr>
                <w:rFonts w:hint="eastAsia" w:ascii="仿宋" w:hAnsi="仿宋" w:eastAsia="仿宋" w:cs="宋体"/>
                <w:b/>
                <w:color w:val="000000"/>
                <w:sz w:val="28"/>
                <w:szCs w:val="28"/>
              </w:rPr>
            </w:pPr>
          </w:p>
        </w:tc>
      </w:tr>
      <w:tr w14:paraId="7737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BDFB160">
            <w:pPr>
              <w:jc w:val="center"/>
              <w:rPr>
                <w:rFonts w:hint="eastAsia" w:ascii="仿宋" w:hAnsi="仿宋" w:eastAsia="仿宋" w:cs="宋体"/>
                <w:b/>
                <w:color w:val="000000"/>
                <w:sz w:val="28"/>
                <w:szCs w:val="28"/>
              </w:rPr>
            </w:pPr>
          </w:p>
        </w:tc>
        <w:tc>
          <w:tcPr>
            <w:tcW w:w="3681" w:type="dxa"/>
            <w:vAlign w:val="center"/>
          </w:tcPr>
          <w:p w14:paraId="1FA46620">
            <w:pPr>
              <w:jc w:val="center"/>
              <w:rPr>
                <w:rFonts w:hint="eastAsia" w:ascii="仿宋" w:hAnsi="仿宋" w:eastAsia="仿宋" w:cs="宋体"/>
                <w:b/>
                <w:color w:val="000000"/>
                <w:sz w:val="28"/>
                <w:szCs w:val="28"/>
              </w:rPr>
            </w:pPr>
          </w:p>
        </w:tc>
        <w:tc>
          <w:tcPr>
            <w:tcW w:w="3189" w:type="dxa"/>
            <w:vAlign w:val="center"/>
          </w:tcPr>
          <w:p w14:paraId="00EEA096">
            <w:pPr>
              <w:jc w:val="center"/>
              <w:rPr>
                <w:rFonts w:hint="eastAsia" w:ascii="仿宋" w:hAnsi="仿宋" w:eastAsia="仿宋" w:cs="宋体"/>
                <w:b/>
                <w:color w:val="000000"/>
                <w:sz w:val="28"/>
                <w:szCs w:val="28"/>
              </w:rPr>
            </w:pPr>
          </w:p>
        </w:tc>
        <w:tc>
          <w:tcPr>
            <w:tcW w:w="1347" w:type="dxa"/>
            <w:vAlign w:val="center"/>
          </w:tcPr>
          <w:p w14:paraId="5D934E7E">
            <w:pPr>
              <w:jc w:val="center"/>
              <w:rPr>
                <w:rFonts w:hint="eastAsia" w:ascii="仿宋" w:hAnsi="仿宋" w:eastAsia="仿宋" w:cs="宋体"/>
                <w:b/>
                <w:color w:val="000000"/>
                <w:sz w:val="28"/>
                <w:szCs w:val="28"/>
              </w:rPr>
            </w:pPr>
          </w:p>
        </w:tc>
      </w:tr>
      <w:tr w14:paraId="7765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701CD4B">
            <w:pPr>
              <w:jc w:val="center"/>
              <w:rPr>
                <w:rFonts w:hint="eastAsia" w:ascii="仿宋" w:hAnsi="仿宋" w:eastAsia="仿宋" w:cs="宋体"/>
                <w:b/>
                <w:color w:val="000000"/>
                <w:sz w:val="28"/>
                <w:szCs w:val="28"/>
              </w:rPr>
            </w:pPr>
          </w:p>
        </w:tc>
        <w:tc>
          <w:tcPr>
            <w:tcW w:w="3681" w:type="dxa"/>
            <w:vAlign w:val="center"/>
          </w:tcPr>
          <w:p w14:paraId="3B2D7F27">
            <w:pPr>
              <w:jc w:val="center"/>
              <w:rPr>
                <w:rFonts w:hint="eastAsia" w:ascii="仿宋" w:hAnsi="仿宋" w:eastAsia="仿宋" w:cs="宋体"/>
                <w:b/>
                <w:color w:val="000000"/>
                <w:sz w:val="28"/>
                <w:szCs w:val="28"/>
              </w:rPr>
            </w:pPr>
          </w:p>
        </w:tc>
        <w:tc>
          <w:tcPr>
            <w:tcW w:w="3189" w:type="dxa"/>
            <w:vAlign w:val="center"/>
          </w:tcPr>
          <w:p w14:paraId="5B73CAE4">
            <w:pPr>
              <w:jc w:val="center"/>
              <w:rPr>
                <w:rFonts w:hint="eastAsia" w:ascii="仿宋" w:hAnsi="仿宋" w:eastAsia="仿宋" w:cs="宋体"/>
                <w:b/>
                <w:color w:val="000000"/>
                <w:sz w:val="28"/>
                <w:szCs w:val="28"/>
              </w:rPr>
            </w:pPr>
          </w:p>
        </w:tc>
        <w:tc>
          <w:tcPr>
            <w:tcW w:w="1347" w:type="dxa"/>
            <w:vAlign w:val="center"/>
          </w:tcPr>
          <w:p w14:paraId="043B70DD">
            <w:pPr>
              <w:jc w:val="center"/>
              <w:rPr>
                <w:rFonts w:hint="eastAsia" w:ascii="仿宋" w:hAnsi="仿宋" w:eastAsia="仿宋" w:cs="宋体"/>
                <w:b/>
                <w:color w:val="000000"/>
                <w:sz w:val="28"/>
                <w:szCs w:val="28"/>
              </w:rPr>
            </w:pPr>
          </w:p>
        </w:tc>
      </w:tr>
      <w:tr w14:paraId="5A34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941A945">
            <w:pPr>
              <w:jc w:val="center"/>
              <w:rPr>
                <w:rFonts w:hint="eastAsia" w:ascii="仿宋" w:hAnsi="仿宋" w:eastAsia="仿宋" w:cs="宋体"/>
                <w:b/>
                <w:color w:val="000000"/>
                <w:sz w:val="28"/>
                <w:szCs w:val="28"/>
              </w:rPr>
            </w:pPr>
          </w:p>
        </w:tc>
        <w:tc>
          <w:tcPr>
            <w:tcW w:w="3681" w:type="dxa"/>
            <w:vAlign w:val="center"/>
          </w:tcPr>
          <w:p w14:paraId="37077098">
            <w:pPr>
              <w:jc w:val="center"/>
              <w:rPr>
                <w:rFonts w:hint="eastAsia" w:ascii="仿宋" w:hAnsi="仿宋" w:eastAsia="仿宋" w:cs="宋体"/>
                <w:b/>
                <w:color w:val="000000"/>
                <w:sz w:val="28"/>
                <w:szCs w:val="28"/>
              </w:rPr>
            </w:pPr>
          </w:p>
        </w:tc>
        <w:tc>
          <w:tcPr>
            <w:tcW w:w="3189" w:type="dxa"/>
            <w:vAlign w:val="center"/>
          </w:tcPr>
          <w:p w14:paraId="3377375C">
            <w:pPr>
              <w:jc w:val="center"/>
              <w:rPr>
                <w:rFonts w:hint="eastAsia" w:ascii="仿宋" w:hAnsi="仿宋" w:eastAsia="仿宋" w:cs="宋体"/>
                <w:b/>
                <w:color w:val="000000"/>
                <w:sz w:val="28"/>
                <w:szCs w:val="28"/>
              </w:rPr>
            </w:pPr>
          </w:p>
        </w:tc>
        <w:tc>
          <w:tcPr>
            <w:tcW w:w="1347" w:type="dxa"/>
            <w:vAlign w:val="center"/>
          </w:tcPr>
          <w:p w14:paraId="7F938A7A">
            <w:pPr>
              <w:jc w:val="center"/>
              <w:rPr>
                <w:rFonts w:hint="eastAsia" w:ascii="仿宋" w:hAnsi="仿宋" w:eastAsia="仿宋" w:cs="宋体"/>
                <w:b/>
                <w:color w:val="000000"/>
                <w:sz w:val="28"/>
                <w:szCs w:val="28"/>
              </w:rPr>
            </w:pPr>
          </w:p>
        </w:tc>
      </w:tr>
    </w:tbl>
    <w:p w14:paraId="26F3137F">
      <w:pPr>
        <w:spacing w:line="520" w:lineRule="exact"/>
        <w:rPr>
          <w:sz w:val="36"/>
          <w:szCs w:val="36"/>
        </w:rPr>
      </w:pPr>
    </w:p>
    <w:p w14:paraId="563FB51E">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651432C3">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52EC4E23">
      <w:pPr>
        <w:pStyle w:val="7"/>
        <w:rPr>
          <w:sz w:val="36"/>
          <w:szCs w:val="36"/>
        </w:rPr>
      </w:pPr>
    </w:p>
    <w:p w14:paraId="4E7E72C0">
      <w:pPr>
        <w:pStyle w:val="19"/>
        <w:rPr>
          <w:rFonts w:hint="eastAsia"/>
        </w:rPr>
      </w:pPr>
    </w:p>
    <w:p w14:paraId="64050803">
      <w:pPr>
        <w:pStyle w:val="19"/>
        <w:rPr>
          <w:rFonts w:hint="eastAsia"/>
        </w:rPr>
      </w:pPr>
    </w:p>
    <w:p w14:paraId="30115A3F">
      <w:pPr>
        <w:spacing w:line="360" w:lineRule="auto"/>
        <w:jc w:val="left"/>
        <w:rPr>
          <w:rFonts w:hint="eastAsia" w:ascii="仿宋" w:hAnsi="仿宋" w:eastAsia="仿宋"/>
          <w:bCs/>
          <w:sz w:val="30"/>
          <w:szCs w:val="30"/>
        </w:rPr>
      </w:pPr>
    </w:p>
    <w:p w14:paraId="24BFDFBB">
      <w:pPr>
        <w:spacing w:line="360" w:lineRule="auto"/>
        <w:jc w:val="left"/>
        <w:rPr>
          <w:rFonts w:hint="eastAsia" w:ascii="仿宋" w:hAnsi="仿宋" w:eastAsia="仿宋"/>
          <w:bCs/>
          <w:sz w:val="30"/>
          <w:szCs w:val="30"/>
        </w:rPr>
      </w:pPr>
    </w:p>
    <w:p w14:paraId="6FF6CF4A">
      <w:pPr>
        <w:spacing w:line="360" w:lineRule="auto"/>
        <w:jc w:val="left"/>
        <w:rPr>
          <w:rFonts w:hint="eastAsia" w:ascii="仿宋" w:hAnsi="仿宋" w:eastAsia="仿宋"/>
          <w:bCs/>
          <w:sz w:val="30"/>
          <w:szCs w:val="30"/>
        </w:rPr>
      </w:pPr>
      <w:r>
        <w:rPr>
          <w:rFonts w:hint="eastAsia" w:ascii="仿宋" w:hAnsi="仿宋" w:eastAsia="仿宋"/>
          <w:bCs/>
          <w:sz w:val="30"/>
          <w:szCs w:val="30"/>
        </w:rPr>
        <w:t>公司盖章 （公章）：</w:t>
      </w:r>
    </w:p>
    <w:p w14:paraId="6A7B3939">
      <w:pPr>
        <w:spacing w:line="360" w:lineRule="auto"/>
        <w:jc w:val="left"/>
        <w:rPr>
          <w:rFonts w:hint="eastAsia" w:ascii="仿宋" w:hAnsi="仿宋" w:eastAsia="仿宋"/>
          <w:bCs/>
          <w:sz w:val="30"/>
          <w:szCs w:val="30"/>
        </w:rPr>
      </w:pPr>
      <w:r>
        <w:rPr>
          <w:rFonts w:hint="eastAsia" w:ascii="仿宋" w:hAnsi="仿宋" w:eastAsia="仿宋"/>
          <w:bCs/>
          <w:sz w:val="30"/>
          <w:szCs w:val="30"/>
        </w:rPr>
        <w:t>公司法人代表（签字）：</w:t>
      </w:r>
    </w:p>
    <w:p w14:paraId="144F3CEA">
      <w:pPr>
        <w:spacing w:line="360" w:lineRule="auto"/>
        <w:jc w:val="left"/>
        <w:rPr>
          <w:rFonts w:hint="eastAsia" w:ascii="仿宋" w:hAnsi="仿宋" w:eastAsia="仿宋"/>
          <w:bCs/>
          <w:sz w:val="30"/>
          <w:szCs w:val="30"/>
        </w:rPr>
      </w:pPr>
      <w:r>
        <w:rPr>
          <w:rFonts w:hint="eastAsia" w:ascii="仿宋" w:hAnsi="仿宋" w:eastAsia="仿宋"/>
          <w:bCs/>
          <w:sz w:val="30"/>
          <w:szCs w:val="30"/>
        </w:rPr>
        <w:t>法人授权代表（签字）：</w:t>
      </w:r>
    </w:p>
    <w:p w14:paraId="3EE0A47D">
      <w:pPr>
        <w:spacing w:line="360" w:lineRule="auto"/>
        <w:rPr>
          <w:rFonts w:hint="eastAsia" w:ascii="仿宋" w:hAnsi="仿宋" w:eastAsia="仿宋" w:cs="仿宋"/>
          <w:b/>
          <w:bCs/>
          <w:sz w:val="30"/>
          <w:szCs w:val="30"/>
        </w:rPr>
      </w:pPr>
      <w:r>
        <w:rPr>
          <w:rFonts w:hint="eastAsia" w:ascii="仿宋" w:hAnsi="仿宋" w:eastAsia="仿宋" w:cs="宋体"/>
          <w:color w:val="FF0000"/>
          <w:sz w:val="30"/>
          <w:szCs w:val="30"/>
        </w:rPr>
        <w:t>说明：必须如实填写本表，否则后果投标人承担。</w:t>
      </w:r>
      <w:bookmarkStart w:id="5" w:name="_Toc43619000"/>
    </w:p>
    <w:bookmarkEnd w:id="5"/>
    <w:p w14:paraId="4B133430">
      <w:pPr>
        <w:jc w:val="center"/>
        <w:rPr>
          <w:rFonts w:hint="eastAsia" w:ascii="仿宋" w:hAnsi="仿宋" w:eastAsia="仿宋" w:cs="仿宋"/>
          <w:b/>
          <w:sz w:val="30"/>
          <w:szCs w:val="30"/>
        </w:rPr>
      </w:pPr>
    </w:p>
    <w:p w14:paraId="3AC5FB0A">
      <w:pPr>
        <w:spacing w:line="360" w:lineRule="auto"/>
        <w:rPr>
          <w:rFonts w:hint="eastAsia" w:ascii="仿宋" w:hAnsi="仿宋" w:eastAsia="仿宋"/>
          <w:sz w:val="28"/>
          <w:szCs w:val="28"/>
        </w:rPr>
      </w:pPr>
    </w:p>
    <w:p w14:paraId="583C9429">
      <w:pPr>
        <w:spacing w:line="360" w:lineRule="auto"/>
        <w:jc w:val="center"/>
        <w:rPr>
          <w:rFonts w:hint="eastAsia" w:ascii="仿宋" w:hAnsi="仿宋" w:eastAsia="仿宋" w:cs="仿宋"/>
          <w:b/>
          <w:bCs/>
          <w:sz w:val="30"/>
          <w:szCs w:val="30"/>
        </w:rPr>
      </w:pPr>
      <w:r>
        <w:rPr>
          <w:rFonts w:hint="eastAsia" w:ascii="仿宋" w:hAnsi="仿宋" w:eastAsia="仿宋"/>
          <w:sz w:val="28"/>
          <w:szCs w:val="28"/>
        </w:rPr>
        <w:t xml:space="preserve">                           日期：        年    月    日</w:t>
      </w:r>
    </w:p>
    <w:p w14:paraId="270CC775">
      <w:pPr>
        <w:spacing w:line="360" w:lineRule="auto"/>
        <w:jc w:val="center"/>
        <w:rPr>
          <w:rFonts w:hint="eastAsia" w:ascii="仿宋" w:hAnsi="仿宋" w:eastAsia="仿宋" w:cs="仿宋"/>
          <w:b/>
          <w:bCs/>
          <w:sz w:val="30"/>
          <w:szCs w:val="30"/>
        </w:rPr>
      </w:pPr>
    </w:p>
    <w:p w14:paraId="304C8FD3">
      <w:pPr>
        <w:spacing w:line="360" w:lineRule="auto"/>
        <w:jc w:val="center"/>
        <w:rPr>
          <w:rFonts w:hint="eastAsia" w:ascii="仿宋" w:hAnsi="仿宋" w:eastAsia="仿宋" w:cs="仿宋"/>
          <w:b/>
          <w:bCs/>
          <w:sz w:val="30"/>
          <w:szCs w:val="30"/>
        </w:rPr>
      </w:pPr>
    </w:p>
    <w:p w14:paraId="04364D99">
      <w:pPr>
        <w:spacing w:line="360" w:lineRule="auto"/>
        <w:jc w:val="center"/>
        <w:rPr>
          <w:rFonts w:hint="eastAsia" w:ascii="仿宋" w:hAnsi="仿宋" w:eastAsia="仿宋" w:cs="仿宋"/>
          <w:b/>
          <w:bCs/>
          <w:sz w:val="30"/>
          <w:szCs w:val="30"/>
        </w:rPr>
      </w:pPr>
    </w:p>
    <w:p w14:paraId="324BA60C">
      <w:pPr>
        <w:spacing w:line="360" w:lineRule="auto"/>
        <w:jc w:val="center"/>
        <w:rPr>
          <w:rFonts w:hint="eastAsia" w:ascii="仿宋" w:hAnsi="仿宋" w:eastAsia="仿宋" w:cs="仿宋"/>
          <w:b/>
          <w:bCs/>
          <w:sz w:val="30"/>
          <w:szCs w:val="30"/>
        </w:rPr>
      </w:pPr>
    </w:p>
    <w:p w14:paraId="1B2DEE6E">
      <w:pPr>
        <w:spacing w:line="360" w:lineRule="auto"/>
        <w:jc w:val="center"/>
        <w:rPr>
          <w:rFonts w:hint="eastAsia" w:ascii="仿宋" w:hAnsi="仿宋" w:eastAsia="仿宋" w:cs="仿宋"/>
          <w:b/>
          <w:bCs/>
          <w:sz w:val="30"/>
          <w:szCs w:val="30"/>
        </w:rPr>
      </w:pPr>
    </w:p>
    <w:p w14:paraId="4C20C428">
      <w:pPr>
        <w:spacing w:line="360" w:lineRule="auto"/>
        <w:jc w:val="center"/>
        <w:rPr>
          <w:rFonts w:hint="eastAsia" w:ascii="仿宋" w:hAnsi="仿宋" w:eastAsia="仿宋" w:cs="仿宋"/>
          <w:b/>
          <w:bCs/>
          <w:sz w:val="30"/>
          <w:szCs w:val="30"/>
        </w:rPr>
      </w:pPr>
    </w:p>
    <w:p w14:paraId="20121657">
      <w:pPr>
        <w:spacing w:line="360" w:lineRule="auto"/>
        <w:jc w:val="center"/>
        <w:rPr>
          <w:rFonts w:hint="eastAsia" w:ascii="仿宋" w:hAnsi="仿宋" w:eastAsia="仿宋" w:cs="仿宋"/>
          <w:b/>
          <w:bCs/>
          <w:sz w:val="30"/>
          <w:szCs w:val="30"/>
        </w:rPr>
      </w:pPr>
    </w:p>
    <w:p w14:paraId="70EFB8FB">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5.投标人资格证明文件</w:t>
      </w:r>
    </w:p>
    <w:p w14:paraId="379869EC">
      <w:pPr>
        <w:spacing w:line="360" w:lineRule="auto"/>
        <w:rPr>
          <w:rFonts w:hint="eastAsia" w:ascii="仿宋" w:hAnsi="仿宋" w:eastAsia="仿宋" w:cs="仿宋"/>
          <w:b/>
          <w:sz w:val="30"/>
          <w:szCs w:val="30"/>
        </w:rPr>
      </w:pPr>
      <w:r>
        <w:rPr>
          <w:rFonts w:hint="eastAsia" w:ascii="仿宋" w:hAnsi="仿宋" w:eastAsia="仿宋" w:cs="仿宋"/>
          <w:b/>
          <w:sz w:val="30"/>
          <w:szCs w:val="30"/>
        </w:rPr>
        <w:t>此处按顺序加入各种资格证明文件：</w:t>
      </w:r>
    </w:p>
    <w:p w14:paraId="6D245C92">
      <w:pPr>
        <w:spacing w:line="360" w:lineRule="auto"/>
        <w:ind w:firstLine="450" w:firstLineChars="150"/>
        <w:rPr>
          <w:rFonts w:hint="eastAsia"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27004513">
      <w:pPr>
        <w:spacing w:line="360" w:lineRule="auto"/>
        <w:ind w:firstLine="450" w:firstLineChars="150"/>
        <w:rPr>
          <w:rFonts w:hint="eastAsia"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5066C371">
      <w:pPr>
        <w:spacing w:line="360" w:lineRule="auto"/>
        <w:ind w:firstLine="450" w:firstLineChars="150"/>
        <w:jc w:val="left"/>
        <w:rPr>
          <w:rFonts w:hint="eastAsia"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1164A237">
      <w:pPr>
        <w:spacing w:line="360" w:lineRule="auto"/>
        <w:ind w:firstLine="450" w:firstLineChars="150"/>
        <w:rPr>
          <w:rFonts w:hint="eastAsia"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5CAFDB7D">
      <w:pPr>
        <w:widowControl/>
        <w:spacing w:line="600" w:lineRule="exact"/>
        <w:ind w:firstLine="750" w:firstLineChars="250"/>
        <w:rPr>
          <w:rFonts w:hint="eastAsia" w:ascii="仿宋" w:hAnsi="仿宋" w:eastAsia="仿宋" w:cs="仿宋"/>
          <w:kern w:val="0"/>
          <w:sz w:val="30"/>
          <w:szCs w:val="30"/>
        </w:rPr>
      </w:pPr>
    </w:p>
    <w:p w14:paraId="61843D80">
      <w:pPr>
        <w:rPr>
          <w:rFonts w:hint="eastAsia" w:ascii="仿宋" w:hAnsi="仿宋" w:eastAsia="仿宋" w:cs="仿宋"/>
          <w:b/>
          <w:sz w:val="30"/>
          <w:szCs w:val="30"/>
        </w:rPr>
      </w:pPr>
    </w:p>
    <w:p w14:paraId="29383157">
      <w:pPr>
        <w:jc w:val="center"/>
        <w:rPr>
          <w:rFonts w:hint="eastAsia" w:ascii="仿宋" w:hAnsi="仿宋" w:eastAsia="仿宋" w:cs="仿宋"/>
          <w:b/>
          <w:sz w:val="30"/>
          <w:szCs w:val="30"/>
        </w:rPr>
      </w:pPr>
    </w:p>
    <w:p w14:paraId="6BC9A846">
      <w:pPr>
        <w:jc w:val="center"/>
        <w:rPr>
          <w:rFonts w:hint="eastAsia" w:ascii="仿宋" w:hAnsi="仿宋" w:eastAsia="仿宋" w:cs="仿宋"/>
          <w:b/>
          <w:sz w:val="30"/>
          <w:szCs w:val="30"/>
        </w:rPr>
      </w:pPr>
    </w:p>
    <w:p w14:paraId="3249852F">
      <w:pPr>
        <w:jc w:val="center"/>
        <w:rPr>
          <w:rFonts w:hint="eastAsia" w:ascii="仿宋" w:hAnsi="仿宋" w:eastAsia="仿宋" w:cs="仿宋"/>
          <w:b/>
          <w:sz w:val="30"/>
          <w:szCs w:val="30"/>
        </w:rPr>
      </w:pPr>
    </w:p>
    <w:p w14:paraId="49872A60">
      <w:pPr>
        <w:jc w:val="center"/>
        <w:rPr>
          <w:rFonts w:hint="eastAsia" w:ascii="仿宋" w:hAnsi="仿宋" w:eastAsia="仿宋" w:cs="仿宋"/>
          <w:b/>
          <w:sz w:val="30"/>
          <w:szCs w:val="30"/>
        </w:rPr>
      </w:pPr>
    </w:p>
    <w:p w14:paraId="61717798">
      <w:pPr>
        <w:jc w:val="center"/>
        <w:rPr>
          <w:rFonts w:hint="eastAsia" w:ascii="仿宋" w:hAnsi="仿宋" w:eastAsia="仿宋" w:cs="仿宋"/>
          <w:b/>
          <w:sz w:val="30"/>
          <w:szCs w:val="30"/>
        </w:rPr>
      </w:pPr>
    </w:p>
    <w:p w14:paraId="5905F070">
      <w:pPr>
        <w:jc w:val="center"/>
        <w:rPr>
          <w:rFonts w:hint="eastAsia" w:ascii="仿宋" w:hAnsi="仿宋" w:eastAsia="仿宋" w:cs="仿宋"/>
          <w:b/>
          <w:sz w:val="30"/>
          <w:szCs w:val="30"/>
        </w:rPr>
      </w:pPr>
    </w:p>
    <w:p w14:paraId="53E5D9F2">
      <w:pPr>
        <w:jc w:val="center"/>
        <w:rPr>
          <w:rFonts w:hint="eastAsia" w:ascii="仿宋" w:hAnsi="仿宋" w:eastAsia="仿宋" w:cs="仿宋"/>
          <w:b/>
          <w:sz w:val="30"/>
          <w:szCs w:val="30"/>
        </w:rPr>
      </w:pPr>
    </w:p>
    <w:p w14:paraId="33E6E9EA">
      <w:pPr>
        <w:jc w:val="center"/>
        <w:rPr>
          <w:rFonts w:hint="eastAsia" w:ascii="仿宋" w:hAnsi="仿宋" w:eastAsia="仿宋" w:cs="仿宋"/>
          <w:b/>
          <w:sz w:val="30"/>
          <w:szCs w:val="30"/>
        </w:rPr>
      </w:pPr>
    </w:p>
    <w:p w14:paraId="3CA8770C">
      <w:pPr>
        <w:jc w:val="center"/>
        <w:rPr>
          <w:rFonts w:hint="eastAsia" w:ascii="仿宋" w:hAnsi="仿宋" w:eastAsia="仿宋" w:cs="仿宋"/>
          <w:b/>
          <w:sz w:val="30"/>
          <w:szCs w:val="30"/>
        </w:rPr>
      </w:pPr>
    </w:p>
    <w:p w14:paraId="25EBD450">
      <w:pPr>
        <w:jc w:val="center"/>
        <w:rPr>
          <w:rFonts w:hint="eastAsia" w:ascii="仿宋" w:hAnsi="仿宋" w:eastAsia="仿宋" w:cs="仿宋"/>
          <w:b/>
          <w:sz w:val="30"/>
          <w:szCs w:val="30"/>
        </w:rPr>
      </w:pPr>
    </w:p>
    <w:p w14:paraId="633CC971">
      <w:pPr>
        <w:jc w:val="center"/>
        <w:rPr>
          <w:rFonts w:hint="eastAsia" w:ascii="仿宋" w:hAnsi="仿宋" w:eastAsia="仿宋" w:cs="仿宋"/>
          <w:b/>
          <w:sz w:val="30"/>
          <w:szCs w:val="30"/>
        </w:rPr>
      </w:pPr>
    </w:p>
    <w:p w14:paraId="2E08DFB9">
      <w:pPr>
        <w:jc w:val="center"/>
        <w:rPr>
          <w:rFonts w:hint="eastAsia" w:ascii="仿宋" w:hAnsi="仿宋" w:eastAsia="仿宋" w:cs="仿宋"/>
          <w:b/>
          <w:sz w:val="30"/>
          <w:szCs w:val="30"/>
        </w:rPr>
      </w:pPr>
    </w:p>
    <w:p w14:paraId="257B96B9">
      <w:pPr>
        <w:pStyle w:val="7"/>
      </w:pPr>
    </w:p>
    <w:p w14:paraId="1151FADF">
      <w:pPr>
        <w:jc w:val="center"/>
        <w:rPr>
          <w:rFonts w:hint="eastAsia" w:ascii="仿宋" w:hAnsi="仿宋" w:eastAsia="仿宋" w:cs="仿宋"/>
          <w:b/>
          <w:sz w:val="30"/>
          <w:szCs w:val="30"/>
        </w:rPr>
      </w:pPr>
      <w:r>
        <w:rPr>
          <w:rFonts w:hint="eastAsia" w:ascii="仿宋" w:hAnsi="仿宋" w:eastAsia="仿宋" w:cs="仿宋"/>
          <w:b/>
          <w:sz w:val="30"/>
          <w:szCs w:val="30"/>
        </w:rPr>
        <w:t>6.其他需要说明的情况</w:t>
      </w:r>
    </w:p>
    <w:p w14:paraId="1111F151">
      <w:pPr>
        <w:spacing w:line="360" w:lineRule="auto"/>
        <w:rPr>
          <w:rFonts w:hint="eastAsia" w:ascii="仿宋" w:hAnsi="仿宋" w:eastAsia="仿宋"/>
          <w:sz w:val="32"/>
          <w:szCs w:val="32"/>
        </w:rPr>
      </w:pPr>
    </w:p>
    <w:p w14:paraId="78635BA8">
      <w:pPr>
        <w:spacing w:line="360" w:lineRule="auto"/>
        <w:rPr>
          <w:rFonts w:hint="eastAsia" w:ascii="仿宋" w:hAnsi="仿宋" w:eastAsia="仿宋"/>
          <w:sz w:val="32"/>
          <w:szCs w:val="32"/>
        </w:rPr>
      </w:pPr>
      <w:r>
        <w:rPr>
          <w:rFonts w:hint="eastAsia" w:ascii="仿宋" w:hAnsi="仿宋" w:eastAsia="仿宋"/>
          <w:sz w:val="32"/>
          <w:szCs w:val="32"/>
        </w:rPr>
        <w:t>（投标人认为有必要的其他材料）</w:t>
      </w:r>
    </w:p>
    <w:p w14:paraId="16C034D2">
      <w:pPr>
        <w:spacing w:line="360" w:lineRule="auto"/>
        <w:rPr>
          <w:rFonts w:hint="eastAsia" w:ascii="仿宋" w:hAnsi="仿宋" w:eastAsia="仿宋"/>
          <w:bCs/>
          <w:sz w:val="32"/>
          <w:szCs w:val="32"/>
        </w:rPr>
      </w:pPr>
    </w:p>
    <w:p w14:paraId="66B70845">
      <w:pPr>
        <w:spacing w:line="360" w:lineRule="auto"/>
        <w:rPr>
          <w:rFonts w:hint="eastAsia" w:ascii="仿宋" w:hAnsi="仿宋" w:eastAsia="仿宋"/>
          <w:b/>
          <w:bCs/>
          <w:sz w:val="52"/>
          <w:szCs w:val="52"/>
        </w:rPr>
      </w:pPr>
    </w:p>
    <w:p w14:paraId="16C530CF">
      <w:pPr>
        <w:spacing w:line="360" w:lineRule="auto"/>
        <w:rPr>
          <w:rFonts w:hint="eastAsia" w:ascii="仿宋" w:hAnsi="仿宋" w:eastAsia="仿宋"/>
          <w:b/>
          <w:bCs/>
          <w:sz w:val="52"/>
          <w:szCs w:val="52"/>
        </w:rPr>
      </w:pPr>
    </w:p>
    <w:p w14:paraId="25EE44B3">
      <w:pPr>
        <w:spacing w:line="360" w:lineRule="auto"/>
        <w:rPr>
          <w:rFonts w:hint="eastAsia" w:ascii="仿宋" w:hAnsi="仿宋" w:eastAsia="仿宋"/>
          <w:b/>
          <w:bCs/>
          <w:sz w:val="52"/>
          <w:szCs w:val="52"/>
        </w:rPr>
      </w:pPr>
    </w:p>
    <w:p w14:paraId="40CE5627">
      <w:pPr>
        <w:spacing w:line="360" w:lineRule="auto"/>
        <w:rPr>
          <w:rFonts w:hint="eastAsia" w:ascii="仿宋" w:hAnsi="仿宋" w:eastAsia="仿宋"/>
          <w:b/>
          <w:bCs/>
          <w:sz w:val="52"/>
          <w:szCs w:val="52"/>
        </w:rPr>
      </w:pPr>
    </w:p>
    <w:p w14:paraId="46CBE8D0">
      <w:pPr>
        <w:spacing w:line="360" w:lineRule="auto"/>
        <w:rPr>
          <w:rFonts w:hint="eastAsia" w:ascii="仿宋" w:hAnsi="仿宋" w:eastAsia="仿宋"/>
          <w:b/>
          <w:bCs/>
          <w:sz w:val="52"/>
          <w:szCs w:val="52"/>
        </w:rPr>
      </w:pPr>
    </w:p>
    <w:p w14:paraId="17AF5AD1">
      <w:pPr>
        <w:spacing w:line="360" w:lineRule="auto"/>
        <w:rPr>
          <w:rFonts w:hint="eastAsia" w:ascii="仿宋" w:hAnsi="仿宋" w:eastAsia="仿宋"/>
          <w:b/>
          <w:bCs/>
          <w:sz w:val="52"/>
          <w:szCs w:val="52"/>
        </w:rPr>
      </w:pPr>
    </w:p>
    <w:p w14:paraId="3D3BC2F1">
      <w:pPr>
        <w:spacing w:line="360" w:lineRule="auto"/>
        <w:rPr>
          <w:rFonts w:hint="eastAsia" w:ascii="仿宋" w:hAnsi="仿宋" w:eastAsia="仿宋"/>
          <w:b/>
          <w:bCs/>
          <w:sz w:val="52"/>
          <w:szCs w:val="52"/>
        </w:rPr>
      </w:pPr>
    </w:p>
    <w:p w14:paraId="38B2682D">
      <w:pPr>
        <w:pageBreakBefore/>
        <w:spacing w:line="480" w:lineRule="auto"/>
        <w:jc w:val="center"/>
        <w:rPr>
          <w:rFonts w:hint="eastAsia" w:ascii="仿宋" w:hAnsi="仿宋" w:eastAsia="仿宋" w:cs="仿宋"/>
          <w:b/>
          <w:bCs/>
          <w:spacing w:val="10"/>
          <w:kern w:val="0"/>
          <w:sz w:val="30"/>
          <w:szCs w:val="30"/>
        </w:rPr>
      </w:pPr>
      <w:r>
        <w:rPr>
          <w:rFonts w:hint="eastAsia" w:ascii="仿宋" w:hAnsi="仿宋" w:eastAsia="仿宋" w:cs="仿宋"/>
          <w:b/>
          <w:bCs/>
          <w:spacing w:val="10"/>
          <w:kern w:val="0"/>
          <w:sz w:val="30"/>
          <w:szCs w:val="30"/>
        </w:rPr>
        <w:t>7.反商业贿赂承诺书</w:t>
      </w:r>
    </w:p>
    <w:p w14:paraId="2F534AE9">
      <w:pPr>
        <w:widowControl/>
        <w:spacing w:line="480" w:lineRule="auto"/>
        <w:jc w:val="left"/>
        <w:outlineLvl w:val="0"/>
        <w:rPr>
          <w:rFonts w:hint="eastAsia" w:ascii="仿宋" w:hAnsi="仿宋" w:eastAsia="仿宋"/>
          <w:sz w:val="30"/>
          <w:szCs w:val="30"/>
        </w:rPr>
      </w:pPr>
    </w:p>
    <w:p w14:paraId="296D87D7">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我公司承诺:</w:t>
      </w:r>
    </w:p>
    <w:p w14:paraId="6A01099C">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44DAA2F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一、公平竞争参加本次招标活动。</w:t>
      </w:r>
    </w:p>
    <w:p w14:paraId="12AA3918">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75D080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37094111">
      <w:pPr>
        <w:widowControl/>
        <w:spacing w:line="480" w:lineRule="auto"/>
        <w:jc w:val="left"/>
        <w:outlineLvl w:val="0"/>
        <w:rPr>
          <w:rFonts w:hint="eastAsia" w:ascii="仿宋" w:hAnsi="仿宋" w:eastAsia="仿宋"/>
          <w:sz w:val="30"/>
          <w:szCs w:val="30"/>
        </w:rPr>
      </w:pPr>
    </w:p>
    <w:p w14:paraId="79120B2E">
      <w:pPr>
        <w:widowControl/>
        <w:spacing w:line="480" w:lineRule="auto"/>
        <w:jc w:val="left"/>
        <w:outlineLvl w:val="0"/>
        <w:rPr>
          <w:rFonts w:hint="eastAsia" w:ascii="仿宋" w:hAnsi="仿宋" w:eastAsia="仿宋"/>
          <w:sz w:val="30"/>
          <w:szCs w:val="30"/>
        </w:rPr>
      </w:pPr>
    </w:p>
    <w:p w14:paraId="4443D407">
      <w:pPr>
        <w:widowControl/>
        <w:spacing w:line="480" w:lineRule="auto"/>
        <w:jc w:val="left"/>
        <w:outlineLvl w:val="0"/>
        <w:rPr>
          <w:rFonts w:hint="eastAsia" w:ascii="仿宋" w:hAnsi="仿宋" w:eastAsia="仿宋"/>
          <w:sz w:val="30"/>
          <w:szCs w:val="30"/>
        </w:rPr>
      </w:pPr>
    </w:p>
    <w:p w14:paraId="7929F52B">
      <w:pPr>
        <w:widowControl/>
        <w:spacing w:line="480" w:lineRule="auto"/>
        <w:jc w:val="left"/>
        <w:outlineLvl w:val="0"/>
        <w:rPr>
          <w:rFonts w:hint="eastAsia" w:ascii="仿宋" w:hAnsi="仿宋" w:eastAsia="仿宋"/>
          <w:sz w:val="30"/>
          <w:szCs w:val="30"/>
        </w:rPr>
      </w:pPr>
    </w:p>
    <w:p w14:paraId="59AF70A6">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公司盖章 （公章）：</w:t>
      </w:r>
    </w:p>
    <w:p w14:paraId="3A817E3A">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公司法人代表（签字）：</w:t>
      </w:r>
    </w:p>
    <w:p w14:paraId="14D43C75">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法人授权代表（签字）：</w:t>
      </w:r>
    </w:p>
    <w:p w14:paraId="2D200FA0">
      <w:pPr>
        <w:widowControl/>
        <w:spacing w:line="480" w:lineRule="auto"/>
        <w:jc w:val="left"/>
        <w:outlineLvl w:val="0"/>
        <w:rPr>
          <w:rFonts w:hint="eastAsia"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42042CAA">
      <w:pPr>
        <w:widowControl/>
        <w:spacing w:line="480" w:lineRule="auto"/>
        <w:jc w:val="left"/>
        <w:outlineLvl w:val="0"/>
        <w:rPr>
          <w:rFonts w:hint="eastAsia" w:ascii="宋体" w:hAnsi="宋体"/>
          <w:b/>
          <w:sz w:val="44"/>
          <w:szCs w:val="44"/>
        </w:rPr>
      </w:pPr>
      <w:r>
        <w:rPr>
          <w:rFonts w:hint="eastAsia" w:ascii="仿宋" w:hAnsi="仿宋" w:eastAsia="仿宋"/>
          <w:sz w:val="30"/>
          <w:szCs w:val="30"/>
        </w:rPr>
        <w:t xml:space="preserve">                                年     月    日</w:t>
      </w:r>
    </w:p>
    <w:p w14:paraId="353250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44C15">
    <w:pPr>
      <w:pStyle w:val="14"/>
      <w:framePr w:wrap="around" w:vAnchor="text" w:hAnchor="margin" w:xAlign="center" w:y="1"/>
      <w:rPr>
        <w:rStyle w:val="27"/>
      </w:rPr>
    </w:pPr>
    <w:r>
      <w:fldChar w:fldCharType="begin"/>
    </w:r>
    <w:r>
      <w:rPr>
        <w:rStyle w:val="27"/>
      </w:rPr>
      <w:instrText xml:space="preserve">PAGE  </w:instrText>
    </w:r>
    <w:r>
      <w:fldChar w:fldCharType="separate"/>
    </w:r>
    <w:r>
      <w:rPr>
        <w:rStyle w:val="27"/>
      </w:rPr>
      <w:t>18</w:t>
    </w:r>
    <w:r>
      <w:fldChar w:fldCharType="end"/>
    </w:r>
  </w:p>
  <w:p w14:paraId="4FE7A89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FF87">
    <w:pPr>
      <w:pStyle w:val="14"/>
      <w:framePr w:wrap="around" w:vAnchor="text" w:hAnchor="margin" w:xAlign="center" w:y="1"/>
      <w:rPr>
        <w:rStyle w:val="27"/>
      </w:rPr>
    </w:pPr>
    <w:r>
      <w:fldChar w:fldCharType="begin"/>
    </w:r>
    <w:r>
      <w:rPr>
        <w:rStyle w:val="27"/>
      </w:rPr>
      <w:instrText xml:space="preserve">PAGE  </w:instrText>
    </w:r>
    <w:r>
      <w:fldChar w:fldCharType="end"/>
    </w:r>
  </w:p>
  <w:p w14:paraId="538C9677">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15788">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35F43"/>
    <w:multiLevelType w:val="singleLevel"/>
    <w:tmpl w:val="9AB35F43"/>
    <w:lvl w:ilvl="0" w:tentative="0">
      <w:start w:val="13"/>
      <w:numFmt w:val="decimal"/>
      <w:suff w:val="space"/>
      <w:lvlText w:val="%1、"/>
      <w:lvlJc w:val="left"/>
    </w:lvl>
  </w:abstractNum>
  <w:abstractNum w:abstractNumId="1">
    <w:nsid w:val="F7C75CAF"/>
    <w:multiLevelType w:val="singleLevel"/>
    <w:tmpl w:val="F7C75CAF"/>
    <w:lvl w:ilvl="0" w:tentative="0">
      <w:start w:val="2"/>
      <w:numFmt w:val="chineseCounting"/>
      <w:suff w:val="nothing"/>
      <w:lvlText w:val="%1、"/>
      <w:lvlJc w:val="left"/>
      <w:rPr>
        <w:rFonts w:hint="eastAsia"/>
      </w:rPr>
    </w:lvl>
  </w:abstractNum>
  <w:abstractNum w:abstractNumId="2">
    <w:nsid w:val="17717A07"/>
    <w:multiLevelType w:val="singleLevel"/>
    <w:tmpl w:val="17717A07"/>
    <w:lvl w:ilvl="0" w:tentative="0">
      <w:start w:val="2"/>
      <w:numFmt w:val="decimal"/>
      <w:suff w:val="nothing"/>
      <w:lvlText w:val="%1、"/>
      <w:lvlJc w:val="left"/>
    </w:lvl>
  </w:abstractNum>
  <w:abstractNum w:abstractNumId="3">
    <w:nsid w:val="667BC4ED"/>
    <w:multiLevelType w:val="singleLevel"/>
    <w:tmpl w:val="667BC4ED"/>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C531D"/>
    <w:rsid w:val="004E7C34"/>
    <w:rsid w:val="005F219D"/>
    <w:rsid w:val="006B0B2B"/>
    <w:rsid w:val="006D6ED3"/>
    <w:rsid w:val="006F3142"/>
    <w:rsid w:val="008600B3"/>
    <w:rsid w:val="008D7046"/>
    <w:rsid w:val="00B53560"/>
    <w:rsid w:val="00C1240C"/>
    <w:rsid w:val="00C92E18"/>
    <w:rsid w:val="00CD102A"/>
    <w:rsid w:val="00E248BD"/>
    <w:rsid w:val="00E65527"/>
    <w:rsid w:val="00F603FA"/>
    <w:rsid w:val="010340DC"/>
    <w:rsid w:val="010C178F"/>
    <w:rsid w:val="016E788C"/>
    <w:rsid w:val="01FF527B"/>
    <w:rsid w:val="024547DC"/>
    <w:rsid w:val="02496ED3"/>
    <w:rsid w:val="028341AD"/>
    <w:rsid w:val="02C7585E"/>
    <w:rsid w:val="02FD6F88"/>
    <w:rsid w:val="03165668"/>
    <w:rsid w:val="03440F8A"/>
    <w:rsid w:val="03C71B2E"/>
    <w:rsid w:val="04180ABB"/>
    <w:rsid w:val="043B25B0"/>
    <w:rsid w:val="049F3623"/>
    <w:rsid w:val="04D07A99"/>
    <w:rsid w:val="04D43127"/>
    <w:rsid w:val="04F92D7B"/>
    <w:rsid w:val="05497224"/>
    <w:rsid w:val="057C189C"/>
    <w:rsid w:val="05A51202"/>
    <w:rsid w:val="05F51706"/>
    <w:rsid w:val="06470A42"/>
    <w:rsid w:val="064E0E6C"/>
    <w:rsid w:val="06C62ED7"/>
    <w:rsid w:val="07720831"/>
    <w:rsid w:val="07752464"/>
    <w:rsid w:val="07E86D22"/>
    <w:rsid w:val="07F17806"/>
    <w:rsid w:val="08001E49"/>
    <w:rsid w:val="08DF0E62"/>
    <w:rsid w:val="08F64FB5"/>
    <w:rsid w:val="09055073"/>
    <w:rsid w:val="09300B06"/>
    <w:rsid w:val="098230E1"/>
    <w:rsid w:val="098F5204"/>
    <w:rsid w:val="099472E7"/>
    <w:rsid w:val="09F04B51"/>
    <w:rsid w:val="0A661C77"/>
    <w:rsid w:val="0AB637C0"/>
    <w:rsid w:val="0BA668D1"/>
    <w:rsid w:val="0C067CC9"/>
    <w:rsid w:val="0C1F2B85"/>
    <w:rsid w:val="0C964A9E"/>
    <w:rsid w:val="0CA819EA"/>
    <w:rsid w:val="0D6C2329"/>
    <w:rsid w:val="0DAA7FCC"/>
    <w:rsid w:val="0DAF5B15"/>
    <w:rsid w:val="0DD50AA2"/>
    <w:rsid w:val="0E0B096E"/>
    <w:rsid w:val="0E152333"/>
    <w:rsid w:val="0EE005CF"/>
    <w:rsid w:val="0EF102FA"/>
    <w:rsid w:val="0F924FA1"/>
    <w:rsid w:val="0FB14214"/>
    <w:rsid w:val="10AA4305"/>
    <w:rsid w:val="10FC5DB6"/>
    <w:rsid w:val="11002148"/>
    <w:rsid w:val="124B4C03"/>
    <w:rsid w:val="145176DD"/>
    <w:rsid w:val="14DA6730"/>
    <w:rsid w:val="14F630F3"/>
    <w:rsid w:val="15236361"/>
    <w:rsid w:val="155D6391"/>
    <w:rsid w:val="15AA7996"/>
    <w:rsid w:val="16060C33"/>
    <w:rsid w:val="16565B5D"/>
    <w:rsid w:val="16EC3BF6"/>
    <w:rsid w:val="17702B6A"/>
    <w:rsid w:val="17F425AE"/>
    <w:rsid w:val="182757CA"/>
    <w:rsid w:val="184521C1"/>
    <w:rsid w:val="184B58DA"/>
    <w:rsid w:val="18782E7F"/>
    <w:rsid w:val="18C61409"/>
    <w:rsid w:val="1954439D"/>
    <w:rsid w:val="196B7938"/>
    <w:rsid w:val="19714462"/>
    <w:rsid w:val="198E0D65"/>
    <w:rsid w:val="1A8A3D39"/>
    <w:rsid w:val="1AAE3BC4"/>
    <w:rsid w:val="1ABD7EAE"/>
    <w:rsid w:val="1B0901C5"/>
    <w:rsid w:val="1B8A2A9B"/>
    <w:rsid w:val="1BB623EF"/>
    <w:rsid w:val="1C265140"/>
    <w:rsid w:val="1CCC05C2"/>
    <w:rsid w:val="1CEE1194"/>
    <w:rsid w:val="1E2116CA"/>
    <w:rsid w:val="1F1229B2"/>
    <w:rsid w:val="1F2F056C"/>
    <w:rsid w:val="1F7D33C5"/>
    <w:rsid w:val="20393B72"/>
    <w:rsid w:val="20420482"/>
    <w:rsid w:val="210B711D"/>
    <w:rsid w:val="214C62A1"/>
    <w:rsid w:val="21C57E64"/>
    <w:rsid w:val="21E65706"/>
    <w:rsid w:val="231B3C1D"/>
    <w:rsid w:val="239724A3"/>
    <w:rsid w:val="23BB0FE2"/>
    <w:rsid w:val="23CA7BEF"/>
    <w:rsid w:val="240927AD"/>
    <w:rsid w:val="24183A95"/>
    <w:rsid w:val="24AA709E"/>
    <w:rsid w:val="251F596E"/>
    <w:rsid w:val="25424004"/>
    <w:rsid w:val="25724563"/>
    <w:rsid w:val="257312CF"/>
    <w:rsid w:val="25AB37E8"/>
    <w:rsid w:val="25D02DFD"/>
    <w:rsid w:val="25D64A2A"/>
    <w:rsid w:val="25EE3B65"/>
    <w:rsid w:val="26096941"/>
    <w:rsid w:val="266D0594"/>
    <w:rsid w:val="26817115"/>
    <w:rsid w:val="270A7EF0"/>
    <w:rsid w:val="27824A11"/>
    <w:rsid w:val="27EB30DD"/>
    <w:rsid w:val="288D74C6"/>
    <w:rsid w:val="28BA47B8"/>
    <w:rsid w:val="28BE5CD7"/>
    <w:rsid w:val="290F5C3F"/>
    <w:rsid w:val="291F75E6"/>
    <w:rsid w:val="29231282"/>
    <w:rsid w:val="296D6E50"/>
    <w:rsid w:val="29C11DCD"/>
    <w:rsid w:val="2A2C0A1E"/>
    <w:rsid w:val="2A7705E5"/>
    <w:rsid w:val="2AE916CF"/>
    <w:rsid w:val="2AFD66DE"/>
    <w:rsid w:val="2B4971C7"/>
    <w:rsid w:val="2B7116C0"/>
    <w:rsid w:val="2B7B1798"/>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B123C4"/>
    <w:rsid w:val="34E86440"/>
    <w:rsid w:val="35436DF0"/>
    <w:rsid w:val="35804860"/>
    <w:rsid w:val="359B3AF5"/>
    <w:rsid w:val="361C7FE6"/>
    <w:rsid w:val="36791105"/>
    <w:rsid w:val="36934E49"/>
    <w:rsid w:val="36A60FA1"/>
    <w:rsid w:val="36AD3CEB"/>
    <w:rsid w:val="36CE78F8"/>
    <w:rsid w:val="37C26A00"/>
    <w:rsid w:val="37F75874"/>
    <w:rsid w:val="384745E8"/>
    <w:rsid w:val="38B83436"/>
    <w:rsid w:val="38BE10F9"/>
    <w:rsid w:val="39AE1D07"/>
    <w:rsid w:val="3A11249C"/>
    <w:rsid w:val="3A2F05CD"/>
    <w:rsid w:val="3A5F2111"/>
    <w:rsid w:val="3ABF2D2F"/>
    <w:rsid w:val="3B1445AA"/>
    <w:rsid w:val="3B52018A"/>
    <w:rsid w:val="3C0427CB"/>
    <w:rsid w:val="3C042829"/>
    <w:rsid w:val="3C385A9B"/>
    <w:rsid w:val="3C67562A"/>
    <w:rsid w:val="3CA20145"/>
    <w:rsid w:val="3CBC05DB"/>
    <w:rsid w:val="3DA31CF5"/>
    <w:rsid w:val="3E1F1F13"/>
    <w:rsid w:val="3EB017C6"/>
    <w:rsid w:val="3EB501EE"/>
    <w:rsid w:val="3F097DC4"/>
    <w:rsid w:val="3FB61101"/>
    <w:rsid w:val="40053D34"/>
    <w:rsid w:val="40324FFF"/>
    <w:rsid w:val="409D0FEC"/>
    <w:rsid w:val="40D274C7"/>
    <w:rsid w:val="40DE1933"/>
    <w:rsid w:val="41625835"/>
    <w:rsid w:val="41990073"/>
    <w:rsid w:val="41A12EF2"/>
    <w:rsid w:val="42334BE8"/>
    <w:rsid w:val="42C978AB"/>
    <w:rsid w:val="42DA0D68"/>
    <w:rsid w:val="42F86263"/>
    <w:rsid w:val="43022C1D"/>
    <w:rsid w:val="434F700E"/>
    <w:rsid w:val="436937A4"/>
    <w:rsid w:val="43766329"/>
    <w:rsid w:val="43A85705"/>
    <w:rsid w:val="43B531E0"/>
    <w:rsid w:val="442E36C4"/>
    <w:rsid w:val="44B20DFF"/>
    <w:rsid w:val="44F00FAB"/>
    <w:rsid w:val="45CD50F0"/>
    <w:rsid w:val="45EB59C4"/>
    <w:rsid w:val="45F14251"/>
    <w:rsid w:val="46397839"/>
    <w:rsid w:val="4640158D"/>
    <w:rsid w:val="4646752A"/>
    <w:rsid w:val="46533B8B"/>
    <w:rsid w:val="46F06246"/>
    <w:rsid w:val="47220563"/>
    <w:rsid w:val="4733397E"/>
    <w:rsid w:val="48494879"/>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452C3D"/>
    <w:rsid w:val="509E2F2C"/>
    <w:rsid w:val="51355217"/>
    <w:rsid w:val="51A667D4"/>
    <w:rsid w:val="51CD0A7D"/>
    <w:rsid w:val="51D910F6"/>
    <w:rsid w:val="52091195"/>
    <w:rsid w:val="52441323"/>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C6E060C"/>
    <w:rsid w:val="5CE15514"/>
    <w:rsid w:val="5D2119D4"/>
    <w:rsid w:val="5D443BA6"/>
    <w:rsid w:val="5D44499B"/>
    <w:rsid w:val="5DFD1D36"/>
    <w:rsid w:val="5E5E5918"/>
    <w:rsid w:val="5EBA165D"/>
    <w:rsid w:val="5F163B6C"/>
    <w:rsid w:val="5F3F396F"/>
    <w:rsid w:val="5F7666F1"/>
    <w:rsid w:val="5FA36E4F"/>
    <w:rsid w:val="5FA9504B"/>
    <w:rsid w:val="5FEB6F45"/>
    <w:rsid w:val="61C133E3"/>
    <w:rsid w:val="620705F9"/>
    <w:rsid w:val="629D3DDA"/>
    <w:rsid w:val="63190707"/>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3F520B"/>
    <w:rsid w:val="67A63462"/>
    <w:rsid w:val="67B053E9"/>
    <w:rsid w:val="67D41112"/>
    <w:rsid w:val="67EB1E5A"/>
    <w:rsid w:val="682300DA"/>
    <w:rsid w:val="685A617B"/>
    <w:rsid w:val="686A22FC"/>
    <w:rsid w:val="68A818F4"/>
    <w:rsid w:val="692D4505"/>
    <w:rsid w:val="694E6F19"/>
    <w:rsid w:val="6A82748B"/>
    <w:rsid w:val="6AE05E8B"/>
    <w:rsid w:val="6B292A76"/>
    <w:rsid w:val="6B4E2477"/>
    <w:rsid w:val="6B8B245F"/>
    <w:rsid w:val="6C5B10CF"/>
    <w:rsid w:val="6CAD3909"/>
    <w:rsid w:val="6CF96471"/>
    <w:rsid w:val="6D5213D2"/>
    <w:rsid w:val="6D523F4B"/>
    <w:rsid w:val="6DB77BCC"/>
    <w:rsid w:val="6DE019ED"/>
    <w:rsid w:val="6E43329D"/>
    <w:rsid w:val="6E4F4B3B"/>
    <w:rsid w:val="6E781CB6"/>
    <w:rsid w:val="6E7870B5"/>
    <w:rsid w:val="6E883F66"/>
    <w:rsid w:val="6E972F68"/>
    <w:rsid w:val="6EB52941"/>
    <w:rsid w:val="6EF329FA"/>
    <w:rsid w:val="6EF3511C"/>
    <w:rsid w:val="6F7913D4"/>
    <w:rsid w:val="6FC43B63"/>
    <w:rsid w:val="6FFB03FC"/>
    <w:rsid w:val="70590C2C"/>
    <w:rsid w:val="708333D1"/>
    <w:rsid w:val="70870094"/>
    <w:rsid w:val="708763BB"/>
    <w:rsid w:val="712B76F3"/>
    <w:rsid w:val="715C2F00"/>
    <w:rsid w:val="716F0EE9"/>
    <w:rsid w:val="71C07D6D"/>
    <w:rsid w:val="71DE693A"/>
    <w:rsid w:val="71E85002"/>
    <w:rsid w:val="72114AAA"/>
    <w:rsid w:val="722E4D65"/>
    <w:rsid w:val="726B7B06"/>
    <w:rsid w:val="727B270D"/>
    <w:rsid w:val="72BE7537"/>
    <w:rsid w:val="72F02BA8"/>
    <w:rsid w:val="73475147"/>
    <w:rsid w:val="735C36EF"/>
    <w:rsid w:val="737F69AF"/>
    <w:rsid w:val="739442D5"/>
    <w:rsid w:val="73C12DD8"/>
    <w:rsid w:val="73DD49A4"/>
    <w:rsid w:val="744D3038"/>
    <w:rsid w:val="746F23FF"/>
    <w:rsid w:val="74972308"/>
    <w:rsid w:val="75363073"/>
    <w:rsid w:val="7567531B"/>
    <w:rsid w:val="75812F99"/>
    <w:rsid w:val="75850669"/>
    <w:rsid w:val="75887B01"/>
    <w:rsid w:val="762D1C62"/>
    <w:rsid w:val="770E756B"/>
    <w:rsid w:val="778906D2"/>
    <w:rsid w:val="7812001C"/>
    <w:rsid w:val="7827628C"/>
    <w:rsid w:val="78304275"/>
    <w:rsid w:val="787673E5"/>
    <w:rsid w:val="791B5BCB"/>
    <w:rsid w:val="797B7403"/>
    <w:rsid w:val="79F721DF"/>
    <w:rsid w:val="7A192DAD"/>
    <w:rsid w:val="7A1C573C"/>
    <w:rsid w:val="7A2E4C88"/>
    <w:rsid w:val="7ABC1456"/>
    <w:rsid w:val="7B6B537D"/>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sz w:val="28"/>
      <w:szCs w:val="20"/>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5">
    <w:name w:val="Normal Indent"/>
    <w:basedOn w:val="1"/>
    <w:qFormat/>
    <w:uiPriority w:val="99"/>
    <w:pPr>
      <w:ind w:firstLine="420"/>
    </w:pPr>
    <w:rPr>
      <w:szCs w:val="20"/>
    </w:rPr>
  </w:style>
  <w:style w:type="paragraph" w:styleId="6">
    <w:name w:val="toa heading"/>
    <w:basedOn w:val="1"/>
    <w:next w:val="1"/>
    <w:semiHidden/>
    <w:qFormat/>
    <w:uiPriority w:val="0"/>
    <w:pPr>
      <w:spacing w:before="120"/>
    </w:pPr>
    <w:rPr>
      <w:rFonts w:ascii="Arial" w:hAnsi="Arial" w:cs="Arial"/>
      <w:sz w:val="24"/>
    </w:rPr>
  </w:style>
  <w:style w:type="paragraph" w:styleId="7">
    <w:name w:val="Body Text"/>
    <w:basedOn w:val="1"/>
    <w:next w:val="8"/>
    <w:unhideWhenUsed/>
    <w:qFormat/>
    <w:uiPriority w:val="99"/>
    <w:pPr>
      <w:spacing w:after="120"/>
    </w:pPr>
  </w:style>
  <w:style w:type="paragraph" w:customStyle="1" w:styleId="8">
    <w:name w:val="style4"/>
    <w:basedOn w:val="1"/>
    <w:next w:val="9"/>
    <w:qFormat/>
    <w:uiPriority w:val="0"/>
    <w:pPr>
      <w:widowControl/>
      <w:spacing w:before="280" w:after="280"/>
    </w:pPr>
    <w:rPr>
      <w:rFonts w:ascii="宋体"/>
      <w:sz w:val="18"/>
    </w:rPr>
  </w:style>
  <w:style w:type="paragraph" w:customStyle="1" w:styleId="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0">
    <w:name w:val="Body Text Indent"/>
    <w:basedOn w:val="1"/>
    <w:qFormat/>
    <w:uiPriority w:val="0"/>
    <w:pPr>
      <w:ind w:firstLine="720" w:firstLineChars="225"/>
    </w:pPr>
    <w:rPr>
      <w:rFonts w:ascii="仿宋_GB2312" w:hAnsi="Times New Roman" w:eastAsia="仿宋_GB2312"/>
      <w:sz w:val="32"/>
      <w:szCs w:val="32"/>
    </w:rPr>
  </w:style>
  <w:style w:type="paragraph" w:styleId="11">
    <w:name w:val="Plain Text"/>
    <w:basedOn w:val="1"/>
    <w:link w:val="40"/>
    <w:qFormat/>
    <w:uiPriority w:val="99"/>
    <w:rPr>
      <w:rFonts w:ascii="宋体" w:hAnsi="Courier New"/>
      <w:szCs w:val="20"/>
    </w:rPr>
  </w:style>
  <w:style w:type="paragraph" w:styleId="12">
    <w:name w:val="Date"/>
    <w:basedOn w:val="1"/>
    <w:next w:val="1"/>
    <w:qFormat/>
    <w:uiPriority w:val="0"/>
    <w:rPr>
      <w:rFonts w:ascii="宋体"/>
      <w:sz w:val="24"/>
    </w:rPr>
  </w:style>
  <w:style w:type="paragraph" w:styleId="13">
    <w:name w:val="Balloon Text"/>
    <w:basedOn w:val="1"/>
    <w:link w:val="3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envelope return"/>
    <w:basedOn w:val="1"/>
    <w:qFormat/>
    <w:uiPriority w:val="99"/>
    <w:rPr>
      <w:rFonts w:ascii="Arial" w:hAnsi="Arial"/>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pPr>
      <w:tabs>
        <w:tab w:val="right" w:leader="dot" w:pos="8777"/>
      </w:tabs>
      <w:jc w:val="left"/>
    </w:pPr>
  </w:style>
  <w:style w:type="paragraph" w:styleId="18">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9">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20">
    <w:name w:val="Normal (Web)"/>
    <w:basedOn w:val="1"/>
    <w:qFormat/>
    <w:uiPriority w:val="0"/>
    <w:pPr>
      <w:spacing w:before="100" w:beforeAutospacing="1" w:after="100" w:afterAutospacing="1"/>
      <w:jc w:val="left"/>
    </w:pPr>
    <w:rPr>
      <w:kern w:val="0"/>
      <w:sz w:val="24"/>
    </w:rPr>
  </w:style>
  <w:style w:type="paragraph" w:styleId="21">
    <w:name w:val="Body Text First Indent"/>
    <w:basedOn w:val="7"/>
    <w:unhideWhenUsed/>
    <w:qFormat/>
    <w:uiPriority w:val="99"/>
    <w:pPr>
      <w:ind w:firstLine="420" w:firstLineChars="100"/>
    </w:pPr>
  </w:style>
  <w:style w:type="paragraph" w:styleId="22">
    <w:name w:val="Body Text First Indent 2"/>
    <w:basedOn w:val="10"/>
    <w:qFormat/>
    <w:uiPriority w:val="0"/>
    <w:pPr>
      <w:ind w:firstLine="420" w:firstLineChars="200"/>
    </w:pPr>
    <w:rPr>
      <w:rFonts w:ascii="Times New Roman" w:eastAsia="宋体"/>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color w:val="0000FF"/>
      <w:u w:val="single"/>
    </w:rPr>
  </w:style>
  <w:style w:type="paragraph" w:customStyle="1" w:styleId="29">
    <w:name w:val="无间隔1"/>
    <w:basedOn w:val="1"/>
    <w:qFormat/>
    <w:uiPriority w:val="1"/>
    <w:pPr>
      <w:spacing w:line="400" w:lineRule="exact"/>
    </w:pPr>
    <w:rPr>
      <w:sz w:val="24"/>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5"/>
    <w:link w:val="13"/>
    <w:qFormat/>
    <w:uiPriority w:val="0"/>
    <w:rPr>
      <w:rFonts w:ascii="Calibri" w:hAnsi="Calibri" w:eastAsia="宋体" w:cs="Times New Roman"/>
      <w:kern w:val="2"/>
      <w:sz w:val="18"/>
      <w:szCs w:val="18"/>
    </w:rPr>
  </w:style>
  <w:style w:type="paragraph" w:customStyle="1" w:styleId="35">
    <w:name w:val="正文_0_0"/>
    <w:basedOn w:val="1"/>
    <w:qFormat/>
    <w:uiPriority w:val="0"/>
    <w:rPr>
      <w:rFonts w:ascii="Times New Roman" w:hAnsi="Times New Roman"/>
      <w:szCs w:val="21"/>
    </w:rPr>
  </w:style>
  <w:style w:type="character" w:customStyle="1" w:styleId="36">
    <w:name w:val="15"/>
    <w:basedOn w:val="25"/>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adjustRightInd w:val="0"/>
      <w:snapToGrid w:val="0"/>
      <w:spacing w:after="200" w:line="412" w:lineRule="auto"/>
      <w:textAlignment w:val="baseline"/>
    </w:pPr>
    <w:rPr>
      <w:rFonts w:ascii="Arial" w:hAnsi="Arial" w:eastAsia="黑体"/>
      <w:b/>
      <w:bCs/>
      <w:sz w:val="32"/>
      <w:szCs w:val="32"/>
    </w:rPr>
  </w:style>
  <w:style w:type="paragraph" w:customStyle="1" w:styleId="38">
    <w:name w:val="列出段落1"/>
    <w:basedOn w:val="1"/>
    <w:qFormat/>
    <w:uiPriority w:val="0"/>
    <w:pPr>
      <w:ind w:firstLine="420" w:firstLineChars="200"/>
    </w:pPr>
  </w:style>
  <w:style w:type="paragraph" w:customStyle="1" w:styleId="39">
    <w:name w:val="Table Paragraph"/>
    <w:basedOn w:val="1"/>
    <w:qFormat/>
    <w:uiPriority w:val="1"/>
    <w:rPr>
      <w:rFonts w:ascii="宋体" w:hAnsi="宋体" w:cs="宋体"/>
      <w:lang w:val="ja-JP" w:eastAsia="ja-JP" w:bidi="ja-JP"/>
    </w:rPr>
  </w:style>
  <w:style w:type="character" w:customStyle="1" w:styleId="40">
    <w:name w:val="纯文本 字符"/>
    <w:basedOn w:val="25"/>
    <w:link w:val="11"/>
    <w:autoRedefine/>
    <w:qFormat/>
    <w:locked/>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33</Pages>
  <Words>9832</Words>
  <Characters>10692</Characters>
  <Lines>124</Lines>
  <Paragraphs>34</Paragraphs>
  <TotalTime>2</TotalTime>
  <ScaleCrop>false</ScaleCrop>
  <LinksUpToDate>false</LinksUpToDate>
  <CharactersWithSpaces>14138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2025-03-29T01:25:00Z</dcterms:created>
  <dc:creator>ZBB</dc:creator>
  <cp:lastModifiedBy>T-MAC</cp:lastModifiedBy>
  <cp:lastPrinted>2025-04-02T01:12:00Z</cp:lastPrinted>
  <dcterms:modified xsi:type="dcterms:W3CDTF">2025-06-09T01:16:56Z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EDFFDDA65E814843A338670FA4EE2AA3_13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eyJoZGlkIjoiYjNmYTgxMjczMzBiODBjODY1MmUyNzZiYTk5ZmJiNjYiLCJ1c2VySWQiOiI0OTY3MTU3NTQifQ==</vt:lpwstr>
  </property>
</Properties>
</file>