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3865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980" w:type="dxa"/>
            <w:vAlign w:val="center"/>
          </w:tcPr>
          <w:p w14:paraId="317853B2">
            <w:pPr>
              <w:adjustRightInd w:val="0"/>
              <w:snapToGrid w:val="0"/>
              <w:spacing w:line="360" w:lineRule="auto"/>
              <w:jc w:val="both"/>
              <w:rPr>
                <w:rFonts w:hint="eastAsia" w:ascii="宋体" w:hAnsi="宋体"/>
                <w:b/>
                <w:sz w:val="48"/>
                <w:szCs w:val="48"/>
              </w:rPr>
            </w:pPr>
          </w:p>
        </w:tc>
        <w:tc>
          <w:tcPr>
            <w:tcW w:w="2835" w:type="dxa"/>
            <w:vAlign w:val="center"/>
          </w:tcPr>
          <w:p w14:paraId="1E24E77C">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75EC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7756E581">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03F38891">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53C603B4">
            <w:pPr>
              <w:pStyle w:val="6"/>
              <w:rPr>
                <w:rFonts w:hint="default"/>
                <w:lang w:val="en-US" w:eastAsia="zh-CN"/>
              </w:rPr>
            </w:pPr>
            <w:r>
              <w:rPr>
                <w:rFonts w:hint="eastAsia" w:ascii="宋体" w:hAnsi="宋体"/>
                <w:b/>
                <w:sz w:val="24"/>
                <w:szCs w:val="24"/>
                <w:lang w:val="en-US" w:eastAsia="zh-CN"/>
              </w:rPr>
              <w:t>日期：</w:t>
            </w:r>
          </w:p>
        </w:tc>
      </w:tr>
      <w:tr w14:paraId="7028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5AAFC6FA">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3728D81E">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5D2C5053">
      <w:pPr>
        <w:pStyle w:val="6"/>
        <w:jc w:val="both"/>
        <w:rPr>
          <w:rFonts w:hint="eastAsia" w:ascii="宋体" w:hAnsi="宋体"/>
          <w:b/>
          <w:sz w:val="48"/>
          <w:szCs w:val="48"/>
        </w:rPr>
      </w:pPr>
    </w:p>
    <w:p w14:paraId="6033FB03">
      <w:pPr>
        <w:pStyle w:val="6"/>
        <w:jc w:val="center"/>
      </w:pPr>
      <w:r>
        <w:rPr>
          <w:rFonts w:hint="eastAsia" w:ascii="宋体" w:hAnsi="宋体"/>
          <w:b/>
          <w:sz w:val="48"/>
          <w:szCs w:val="48"/>
        </w:rPr>
        <w:t>濮阳县中医医院</w:t>
      </w:r>
    </w:p>
    <w:p w14:paraId="4FCFB2A5">
      <w:pPr>
        <w:pStyle w:val="17"/>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骨伤科设备采购项目</w:t>
      </w:r>
    </w:p>
    <w:p w14:paraId="21473B3D">
      <w:pPr>
        <w:pStyle w:val="17"/>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default"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招标文件</w:t>
      </w:r>
    </w:p>
    <w:p w14:paraId="7A8E88BA">
      <w:pPr>
        <w:adjustRightInd w:val="0"/>
        <w:snapToGrid w:val="0"/>
        <w:spacing w:line="360" w:lineRule="auto"/>
        <w:ind w:firstLine="2168" w:firstLineChars="600"/>
        <w:rPr>
          <w:rFonts w:ascii="宋体" w:hAnsi="宋体"/>
          <w:b/>
          <w:sz w:val="36"/>
          <w:szCs w:val="36"/>
        </w:rPr>
      </w:pPr>
    </w:p>
    <w:p w14:paraId="18FE168F">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lang w:val="en-US" w:eastAsia="zh-CN"/>
        </w:rPr>
        <w:t>6</w:t>
      </w:r>
      <w:r>
        <w:rPr>
          <w:rFonts w:ascii="宋体" w:hAnsi="宋体"/>
          <w:b/>
          <w:sz w:val="36"/>
          <w:szCs w:val="36"/>
        </w:rPr>
        <w:t>-</w:t>
      </w:r>
      <w:r>
        <w:rPr>
          <w:rFonts w:hint="eastAsia" w:ascii="宋体" w:hAnsi="宋体"/>
          <w:b/>
          <w:sz w:val="36"/>
          <w:szCs w:val="36"/>
          <w:lang w:val="en-US" w:eastAsia="zh-CN"/>
        </w:rPr>
        <w:t>02</w:t>
      </w:r>
    </w:p>
    <w:p w14:paraId="2829D57C">
      <w:pPr>
        <w:adjustRightInd w:val="0"/>
        <w:snapToGrid w:val="0"/>
        <w:spacing w:line="360" w:lineRule="auto"/>
        <w:ind w:firstLine="1680" w:firstLineChars="600"/>
        <w:rPr>
          <w:rFonts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7CD6EC6E">
      <w:pPr>
        <w:adjustRightInd w:val="0"/>
        <w:snapToGrid w:val="0"/>
        <w:spacing w:line="360" w:lineRule="auto"/>
        <w:ind w:firstLine="1920" w:firstLineChars="600"/>
        <w:rPr>
          <w:rFonts w:ascii="仿宋" w:hAnsi="仿宋" w:eastAsia="仿宋"/>
          <w:b/>
          <w:color w:val="FF0000"/>
          <w:sz w:val="36"/>
          <w:szCs w:val="36"/>
        </w:rPr>
      </w:pPr>
      <w:r>
        <w:rPr>
          <w:rFonts w:hint="eastAsia" w:ascii="仿宋" w:hAnsi="仿宋" w:eastAsia="仿宋"/>
          <w:sz w:val="32"/>
          <w:szCs w:val="32"/>
        </w:rPr>
        <w:t xml:space="preserve">         </w:t>
      </w:r>
    </w:p>
    <w:p w14:paraId="30A61C28">
      <w:pPr>
        <w:adjustRightInd w:val="0"/>
        <w:snapToGrid w:val="0"/>
        <w:spacing w:line="360" w:lineRule="auto"/>
        <w:rPr>
          <w:rFonts w:ascii="仿宋" w:hAnsi="仿宋" w:eastAsia="仿宋"/>
          <w:sz w:val="32"/>
          <w:szCs w:val="32"/>
        </w:rPr>
      </w:pPr>
    </w:p>
    <w:p w14:paraId="565DD94C">
      <w:pPr>
        <w:adjustRightInd w:val="0"/>
        <w:snapToGrid w:val="0"/>
        <w:spacing w:line="360" w:lineRule="auto"/>
        <w:rPr>
          <w:rFonts w:ascii="仿宋" w:hAnsi="仿宋" w:eastAsia="仿宋"/>
          <w:sz w:val="32"/>
          <w:szCs w:val="32"/>
        </w:rPr>
      </w:pPr>
    </w:p>
    <w:p w14:paraId="2DEBD889">
      <w:pPr>
        <w:jc w:val="center"/>
        <w:rPr>
          <w:rFonts w:ascii="宋体" w:hAnsi="宋体"/>
          <w:b/>
          <w:sz w:val="36"/>
          <w:szCs w:val="36"/>
        </w:rPr>
      </w:pPr>
      <w:bookmarkStart w:id="0" w:name="_Toc317101147"/>
    </w:p>
    <w:p w14:paraId="3323DEC9">
      <w:pPr>
        <w:jc w:val="center"/>
        <w:rPr>
          <w:rFonts w:ascii="宋体" w:hAnsi="宋体"/>
          <w:b/>
          <w:sz w:val="36"/>
          <w:szCs w:val="36"/>
        </w:rPr>
      </w:pPr>
    </w:p>
    <w:p w14:paraId="15D61987">
      <w:pPr>
        <w:jc w:val="center"/>
        <w:rPr>
          <w:rFonts w:ascii="宋体" w:hAnsi="宋体"/>
          <w:b/>
          <w:sz w:val="36"/>
          <w:szCs w:val="36"/>
        </w:rPr>
      </w:pPr>
    </w:p>
    <w:p w14:paraId="01D88D06">
      <w:pPr>
        <w:jc w:val="center"/>
        <w:rPr>
          <w:rFonts w:hint="eastAsia" w:ascii="宋体" w:hAnsi="宋体"/>
          <w:b/>
          <w:sz w:val="36"/>
          <w:szCs w:val="36"/>
        </w:rPr>
      </w:pPr>
      <w:r>
        <w:rPr>
          <w:rFonts w:hint="eastAsia" w:ascii="宋体" w:hAnsi="宋体"/>
          <w:b/>
          <w:sz w:val="36"/>
          <w:szCs w:val="36"/>
        </w:rPr>
        <w:t>编制日期：202</w:t>
      </w:r>
      <w:r>
        <w:rPr>
          <w:rFonts w:hint="eastAsia" w:ascii="宋体" w:hAnsi="宋体"/>
          <w:b/>
          <w:sz w:val="36"/>
          <w:szCs w:val="36"/>
          <w:lang w:val="en-US" w:eastAsia="zh-CN"/>
        </w:rPr>
        <w:t>6</w:t>
      </w:r>
      <w:r>
        <w:rPr>
          <w:rFonts w:hint="eastAsia" w:ascii="宋体" w:hAnsi="宋体"/>
          <w:b/>
          <w:sz w:val="36"/>
          <w:szCs w:val="36"/>
        </w:rPr>
        <w:t>年</w:t>
      </w:r>
      <w:r>
        <w:rPr>
          <w:rFonts w:hint="eastAsia" w:ascii="宋体" w:hAnsi="宋体"/>
          <w:b/>
          <w:sz w:val="36"/>
          <w:szCs w:val="36"/>
          <w:lang w:val="en-US" w:eastAsia="zh-CN"/>
        </w:rPr>
        <w:t>3</w:t>
      </w:r>
      <w:bookmarkStart w:id="7" w:name="_GoBack"/>
      <w:bookmarkEnd w:id="7"/>
      <w:r>
        <w:rPr>
          <w:rFonts w:hint="eastAsia" w:ascii="宋体" w:hAnsi="宋体"/>
          <w:b/>
          <w:sz w:val="36"/>
          <w:szCs w:val="36"/>
        </w:rPr>
        <w:t>月</w:t>
      </w:r>
    </w:p>
    <w:p w14:paraId="187F9AC4">
      <w:pPr>
        <w:pStyle w:val="6"/>
        <w:rPr>
          <w:rFonts w:hint="eastAsia"/>
          <w:lang w:eastAsia="zh-CN"/>
        </w:rPr>
      </w:pPr>
    </w:p>
    <w:p w14:paraId="76ABEBA3">
      <w:pPr>
        <w:jc w:val="both"/>
        <w:rPr>
          <w:rFonts w:hint="eastAsia"/>
          <w:sz w:val="48"/>
          <w:szCs w:val="48"/>
        </w:rPr>
      </w:pPr>
    </w:p>
    <w:p w14:paraId="63EA3935">
      <w:pPr>
        <w:jc w:val="center"/>
        <w:rPr>
          <w:rFonts w:ascii="仿宋" w:hAnsi="仿宋" w:eastAsia="仿宋"/>
          <w:color w:val="FF0000"/>
          <w:sz w:val="36"/>
          <w:szCs w:val="36"/>
        </w:rPr>
      </w:pPr>
      <w:r>
        <w:rPr>
          <w:rFonts w:hint="eastAsia"/>
          <w:sz w:val="48"/>
          <w:szCs w:val="48"/>
        </w:rPr>
        <w:t>目      录</w:t>
      </w:r>
      <w:bookmarkEnd w:id="0"/>
    </w:p>
    <w:p w14:paraId="5AB2AEF9"/>
    <w:p w14:paraId="7A193ED7">
      <w:pPr>
        <w:pStyle w:val="14"/>
      </w:pPr>
    </w:p>
    <w:p w14:paraId="02323AB5">
      <w:pPr>
        <w:rPr>
          <w:rFonts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18689024">
      <w:pPr>
        <w:rPr>
          <w:rFonts w:ascii="仿宋" w:hAnsi="仿宋" w:eastAsia="仿宋" w:cs="宋体"/>
          <w:sz w:val="36"/>
          <w:szCs w:val="36"/>
        </w:rPr>
      </w:pPr>
      <w:r>
        <w:rPr>
          <w:rFonts w:hint="eastAsia" w:ascii="仿宋" w:hAnsi="仿宋" w:eastAsia="仿宋" w:cs="宋体"/>
          <w:sz w:val="36"/>
          <w:szCs w:val="36"/>
        </w:rPr>
        <w:t>第二部分      投标须知</w:t>
      </w:r>
    </w:p>
    <w:p w14:paraId="099422C7">
      <w:pPr>
        <w:rPr>
          <w:rFonts w:hint="eastAsia" w:ascii="仿宋" w:hAnsi="仿宋" w:eastAsia="仿宋" w:cs="宋体"/>
          <w:sz w:val="36"/>
          <w:szCs w:val="36"/>
          <w:lang w:eastAsia="zh-CN"/>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HYPERLINK \l "_Toc317101149" </w:instrText>
      </w:r>
      <w:r>
        <w:rPr>
          <w:rFonts w:hint="eastAsia" w:ascii="仿宋" w:hAnsi="仿宋" w:eastAsia="仿宋" w:cs="宋体"/>
          <w:sz w:val="36"/>
          <w:szCs w:val="36"/>
        </w:rP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lang w:val="en-US" w:eastAsia="zh-CN"/>
        </w:rPr>
        <w:t>服务标准及</w:t>
      </w:r>
      <w:r>
        <w:rPr>
          <w:rFonts w:hint="eastAsia" w:ascii="仿宋" w:hAnsi="仿宋" w:eastAsia="仿宋" w:cs="宋体"/>
          <w:sz w:val="36"/>
          <w:szCs w:val="36"/>
        </w:rPr>
        <w:t>要求</w:t>
      </w:r>
    </w:p>
    <w:p w14:paraId="1D8CDE7B">
      <w:pPr>
        <w:rPr>
          <w:rFonts w:ascii="仿宋" w:hAnsi="仿宋" w:eastAsia="仿宋" w:cs="宋体"/>
          <w:sz w:val="36"/>
          <w:szCs w:val="36"/>
        </w:rPr>
      </w:pPr>
      <w:r>
        <w:rPr>
          <w:rFonts w:hint="eastAsia" w:ascii="仿宋" w:hAnsi="仿宋" w:eastAsia="仿宋" w:cs="宋体"/>
          <w:sz w:val="36"/>
          <w:szCs w:val="36"/>
        </w:rPr>
        <w:t>第四部分      开标、评标办法及成交原则</w:t>
      </w:r>
    </w:p>
    <w:p w14:paraId="42C60F15">
      <w:pPr>
        <w:rPr>
          <w:rFonts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0"/>
      <w:bookmarkEnd w:id="1"/>
      <w:bookmarkStart w:id="2" w:name="_Hlt10646881"/>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24DC8E98">
      <w:pPr>
        <w:rPr>
          <w:rFonts w:ascii="仿宋" w:hAnsi="仿宋" w:eastAsia="仿宋" w:cs="宋体"/>
          <w:sz w:val="36"/>
          <w:szCs w:val="36"/>
        </w:rPr>
      </w:pPr>
      <w:r>
        <w:rPr>
          <w:rFonts w:hint="eastAsia" w:ascii="仿宋" w:hAnsi="仿宋" w:eastAsia="仿宋" w:cs="宋体"/>
          <w:sz w:val="36"/>
          <w:szCs w:val="36"/>
        </w:rPr>
        <w:t>第六部分      投标文件格式样本</w:t>
      </w:r>
    </w:p>
    <w:p w14:paraId="43E1A164">
      <w:pPr>
        <w:rPr>
          <w:rFonts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37D5B0A5">
      <w:pPr>
        <w:spacing w:line="540" w:lineRule="exact"/>
        <w:ind w:firstLine="2891" w:firstLineChars="800"/>
        <w:rPr>
          <w:b/>
          <w:sz w:val="36"/>
          <w:szCs w:val="36"/>
        </w:rPr>
      </w:pPr>
      <w:r>
        <w:rPr>
          <w:rFonts w:hint="eastAsia"/>
          <w:b/>
          <w:sz w:val="36"/>
          <w:szCs w:val="36"/>
        </w:rPr>
        <w:t xml:space="preserve">一、招标公告 </w:t>
      </w:r>
    </w:p>
    <w:p w14:paraId="53EFCBFA">
      <w:pPr>
        <w:adjustRightInd w:val="0"/>
        <w:snapToGrid w:val="0"/>
        <w:spacing w:line="360" w:lineRule="auto"/>
        <w:ind w:firstLine="600" w:firstLineChars="200"/>
        <w:jc w:val="left"/>
        <w:rPr>
          <w:rFonts w:ascii="仿宋" w:hAnsi="仿宋" w:eastAsia="仿宋"/>
          <w:sz w:val="30"/>
          <w:szCs w:val="30"/>
        </w:rPr>
      </w:pPr>
      <w:bookmarkStart w:id="3" w:name="_Toc317101149"/>
    </w:p>
    <w:p w14:paraId="3DF0C8C4">
      <w:pPr>
        <w:pStyle w:val="17"/>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30310FFF">
      <w:pPr>
        <w:pStyle w:val="17"/>
        <w:widowControl/>
        <w:spacing w:line="500" w:lineRule="exact"/>
        <w:rPr>
          <w:rStyle w:val="23"/>
          <w:rFonts w:ascii="仿宋_GB2312" w:hAnsi="仿宋_GB2312" w:eastAsia="仿宋_GB2312" w:cs="仿宋_GB2312"/>
          <w:sz w:val="28"/>
          <w:szCs w:val="28"/>
        </w:rPr>
      </w:pPr>
      <w:r>
        <w:rPr>
          <w:rStyle w:val="23"/>
          <w:rFonts w:hint="eastAsia" w:ascii="仿宋_GB2312" w:hAnsi="仿宋_GB2312" w:eastAsia="仿宋_GB2312" w:cs="仿宋_GB2312"/>
          <w:sz w:val="28"/>
          <w:szCs w:val="28"/>
        </w:rPr>
        <w:t>一、招标概况</w:t>
      </w:r>
    </w:p>
    <w:p w14:paraId="7B3251C5">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560" w:firstLineChars="200"/>
        <w:jc w:val="left"/>
        <w:textAlignment w:val="auto"/>
        <w:rPr>
          <w:rFonts w:hint="eastAsia" w:ascii="仿宋_GB2312" w:hAnsi="仿宋_GB2312" w:eastAsia="仿宋_GB2312" w:cs="仿宋_GB2312"/>
          <w:i w:val="0"/>
          <w:iCs w:val="0"/>
          <w:caps w:val="0"/>
          <w:color w:val="auto"/>
          <w:spacing w:val="0"/>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项目名称：</w:t>
      </w:r>
      <w:r>
        <w:rPr>
          <w:rFonts w:hint="eastAsia" w:ascii="仿宋_GB2312" w:hAnsi="仿宋_GB2312" w:eastAsia="仿宋_GB2312" w:cs="仿宋_GB2312"/>
          <w:i w:val="0"/>
          <w:iCs w:val="0"/>
          <w:caps w:val="0"/>
          <w:color w:val="auto"/>
          <w:spacing w:val="0"/>
          <w:sz w:val="28"/>
          <w:szCs w:val="28"/>
        </w:rPr>
        <w:t>濮阳县中医医院骨伤科设备采购项目</w:t>
      </w:r>
    </w:p>
    <w:p w14:paraId="57ABAF30">
      <w:pPr>
        <w:pStyle w:val="17"/>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项目编号：</w:t>
      </w:r>
      <w:r>
        <w:rPr>
          <w:rFonts w:hint="eastAsia" w:ascii="仿宋_GB2312" w:hAnsi="仿宋_GB2312" w:eastAsia="仿宋_GB2312" w:cs="仿宋_GB2312"/>
          <w:i w:val="0"/>
          <w:iCs w:val="0"/>
          <w:caps w:val="0"/>
          <w:color w:val="auto"/>
          <w:spacing w:val="0"/>
          <w:sz w:val="28"/>
          <w:szCs w:val="28"/>
        </w:rPr>
        <w:t>P</w:t>
      </w:r>
      <w:r>
        <w:rPr>
          <w:rFonts w:hint="eastAsia" w:ascii="仿宋_GB2312" w:hAnsi="仿宋_GB2312" w:eastAsia="仿宋_GB2312" w:cs="仿宋_GB2312"/>
          <w:i w:val="0"/>
          <w:iCs w:val="0"/>
          <w:caps w:val="0"/>
          <w:color w:val="auto"/>
          <w:spacing w:val="0"/>
          <w:sz w:val="28"/>
          <w:szCs w:val="28"/>
          <w:lang w:val="en-US" w:eastAsia="zh-CN"/>
        </w:rPr>
        <w:t>X</w:t>
      </w:r>
      <w:r>
        <w:rPr>
          <w:rFonts w:hint="eastAsia" w:ascii="仿宋_GB2312" w:hAnsi="仿宋_GB2312" w:eastAsia="仿宋_GB2312" w:cs="仿宋_GB2312"/>
          <w:i w:val="0"/>
          <w:iCs w:val="0"/>
          <w:caps w:val="0"/>
          <w:color w:val="auto"/>
          <w:spacing w:val="0"/>
          <w:sz w:val="28"/>
          <w:szCs w:val="28"/>
        </w:rPr>
        <w:t>ZYJZ202</w:t>
      </w:r>
      <w:r>
        <w:rPr>
          <w:rFonts w:hint="eastAsia" w:ascii="仿宋_GB2312" w:hAnsi="仿宋_GB2312" w:eastAsia="仿宋_GB2312" w:cs="仿宋_GB2312"/>
          <w:i w:val="0"/>
          <w:iCs w:val="0"/>
          <w:caps w:val="0"/>
          <w:color w:val="auto"/>
          <w:spacing w:val="0"/>
          <w:sz w:val="28"/>
          <w:szCs w:val="28"/>
          <w:lang w:val="en-US" w:eastAsia="zh-CN"/>
        </w:rPr>
        <w:t>6-02</w:t>
      </w:r>
    </w:p>
    <w:p w14:paraId="235F3C34">
      <w:pPr>
        <w:pStyle w:val="17"/>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招标内容</w:t>
      </w:r>
    </w:p>
    <w:tbl>
      <w:tblPr>
        <w:tblStyle w:val="20"/>
        <w:tblW w:w="8931"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0"/>
        <w:gridCol w:w="3604"/>
        <w:gridCol w:w="2457"/>
      </w:tblGrid>
      <w:tr w14:paraId="3D195E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8A1E99">
            <w:pPr>
              <w:pStyle w:val="17"/>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36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4264D11">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i w:val="0"/>
                <w:iCs w:val="0"/>
                <w:caps w:val="0"/>
                <w:color w:val="auto"/>
                <w:spacing w:val="0"/>
                <w:sz w:val="28"/>
                <w:szCs w:val="28"/>
                <w:lang w:val="en-US" w:eastAsia="zh-CN"/>
              </w:rPr>
              <w:t>内容</w:t>
            </w:r>
          </w:p>
        </w:tc>
        <w:tc>
          <w:tcPr>
            <w:tcW w:w="24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07B6774">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718E15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805039">
            <w:pPr>
              <w:pStyle w:val="17"/>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aps w:val="0"/>
                <w:color w:val="auto"/>
                <w:spacing w:val="0"/>
                <w:sz w:val="28"/>
                <w:szCs w:val="28"/>
              </w:rPr>
              <w:t>濮阳县中医医院骨伤科设备采购项目</w:t>
            </w:r>
          </w:p>
        </w:tc>
        <w:tc>
          <w:tcPr>
            <w:tcW w:w="3604" w:type="dxa"/>
            <w:tcBorders>
              <w:top w:val="nil"/>
              <w:left w:val="nil"/>
              <w:bottom w:val="single" w:color="auto" w:sz="8" w:space="0"/>
              <w:right w:val="single" w:color="auto" w:sz="8" w:space="0"/>
            </w:tcBorders>
            <w:tcMar>
              <w:top w:w="0" w:type="dxa"/>
              <w:left w:w="108" w:type="dxa"/>
              <w:bottom w:w="0" w:type="dxa"/>
              <w:right w:w="108" w:type="dxa"/>
            </w:tcMar>
            <w:vAlign w:val="center"/>
          </w:tcPr>
          <w:p w14:paraId="74D8FC41">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不锈钢牵引架1台</w:t>
            </w:r>
          </w:p>
        </w:tc>
        <w:tc>
          <w:tcPr>
            <w:tcW w:w="2457" w:type="dxa"/>
            <w:tcBorders>
              <w:top w:val="nil"/>
              <w:left w:val="nil"/>
              <w:bottom w:val="single" w:color="auto" w:sz="8" w:space="0"/>
              <w:right w:val="single" w:color="auto" w:sz="8" w:space="0"/>
            </w:tcBorders>
            <w:tcMar>
              <w:top w:w="0" w:type="dxa"/>
              <w:left w:w="108" w:type="dxa"/>
              <w:bottom w:w="0" w:type="dxa"/>
              <w:right w:w="108" w:type="dxa"/>
            </w:tcMar>
            <w:vAlign w:val="center"/>
          </w:tcPr>
          <w:p w14:paraId="0D0AEDA1">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sz w:val="28"/>
                <w:szCs w:val="28"/>
                <w:lang w:val="en-US" w:eastAsia="zh-CN"/>
              </w:rPr>
              <w:t xml:space="preserve">4.8 </w:t>
            </w:r>
          </w:p>
        </w:tc>
      </w:tr>
    </w:tbl>
    <w:p w14:paraId="6708A730">
      <w:pPr>
        <w:pStyle w:val="17"/>
        <w:keepNext w:val="0"/>
        <w:keepLines w:val="0"/>
        <w:pageBreakBefore w:val="0"/>
        <w:widowControl/>
        <w:kinsoku/>
        <w:wordWrap/>
        <w:overflowPunct/>
        <w:topLinePunct w:val="0"/>
        <w:autoSpaceDE/>
        <w:autoSpaceDN/>
        <w:bidi w:val="0"/>
        <w:adjustRightInd/>
        <w:snapToGrid/>
        <w:spacing w:line="360" w:lineRule="auto"/>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792FBFB9">
      <w:pPr>
        <w:keepNext w:val="0"/>
        <w:keepLines w:val="0"/>
        <w:pageBreakBefore w:val="0"/>
        <w:widowControl/>
        <w:numPr>
          <w:ilvl w:val="0"/>
          <w:numId w:val="1"/>
        </w:numPr>
        <w:kinsoku/>
        <w:wordWrap/>
        <w:overflowPunct/>
        <w:topLinePunct w:val="0"/>
        <w:autoSpaceDE/>
        <w:autoSpaceDN/>
        <w:bidi w:val="0"/>
        <w:adjustRightInd/>
        <w:snapToGrid/>
        <w:spacing w:line="360" w:lineRule="auto"/>
        <w:textAlignment w:val="auto"/>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投标申请人资格要求</w:t>
      </w:r>
    </w:p>
    <w:p w14:paraId="7286560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1、在中华人民共和国境内注册，具有独立法人资格，有能力提供本次项目相应的技术和服务，且具有良好的财务状况和商业信誉。</w:t>
      </w:r>
    </w:p>
    <w:p w14:paraId="72CD88EE">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2、依法取得有效《营业执照》（三证合一），设备生产商应具有医疗器械生产许可证或注册登记表；设备经销商应具有医疗器械经营许可证或备案凭证。</w:t>
      </w:r>
    </w:p>
    <w:p w14:paraId="422CDC00">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3、投标公司在经营活动中无不良记录及重大违法行为记录。</w:t>
      </w:r>
    </w:p>
    <w:p w14:paraId="1F3DA694">
      <w:pPr>
        <w:keepNext w:val="0"/>
        <w:keepLines w:val="0"/>
        <w:pageBreakBefore w:val="0"/>
        <w:widowControl/>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3B6ADAEA">
      <w:pPr>
        <w:pStyle w:val="26"/>
        <w:rPr>
          <w:rFonts w:hint="default"/>
          <w:lang w:val="en-US" w:eastAsia="zh-CN"/>
        </w:rPr>
      </w:pPr>
    </w:p>
    <w:p w14:paraId="27F775EB">
      <w:pPr>
        <w:pStyle w:val="17"/>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Style w:val="23"/>
          <w:rFonts w:hint="eastAsia" w:ascii="仿宋_GB2312" w:hAnsi="仿宋_GB2312" w:eastAsia="仿宋_GB2312" w:cs="仿宋_GB2312"/>
          <w:i w:val="0"/>
          <w:iCs w:val="0"/>
          <w:caps w:val="0"/>
          <w:color w:val="auto"/>
          <w:spacing w:val="0"/>
          <w:sz w:val="28"/>
          <w:szCs w:val="28"/>
          <w:lang w:eastAsia="zh-CN"/>
        </w:rPr>
      </w:pPr>
      <w:r>
        <w:rPr>
          <w:rStyle w:val="23"/>
          <w:rFonts w:hint="eastAsia" w:ascii="仿宋_GB2312" w:hAnsi="仿宋_GB2312" w:eastAsia="仿宋_GB2312" w:cs="仿宋_GB2312"/>
          <w:i w:val="0"/>
          <w:iCs w:val="0"/>
          <w:caps w:val="0"/>
          <w:color w:val="auto"/>
          <w:spacing w:val="0"/>
          <w:sz w:val="28"/>
          <w:szCs w:val="28"/>
          <w:lang w:val="en-US" w:eastAsia="zh-CN"/>
        </w:rPr>
        <w:t>三</w:t>
      </w:r>
      <w:r>
        <w:rPr>
          <w:rStyle w:val="23"/>
          <w:rFonts w:hint="eastAsia" w:ascii="仿宋_GB2312" w:hAnsi="仿宋_GB2312" w:eastAsia="仿宋_GB2312" w:cs="仿宋_GB2312"/>
          <w:i w:val="0"/>
          <w:iCs w:val="0"/>
          <w:caps w:val="0"/>
          <w:color w:val="auto"/>
          <w:spacing w:val="0"/>
          <w:sz w:val="28"/>
          <w:szCs w:val="28"/>
        </w:rPr>
        <w:t>、招标公告发布地址</w:t>
      </w:r>
    </w:p>
    <w:p w14:paraId="1020FFEF">
      <w:pPr>
        <w:pStyle w:val="17"/>
        <w:widowControl/>
        <w:spacing w:line="500" w:lineRule="exact"/>
        <w:ind w:firstLine="280" w:firstLineChars="100"/>
        <w:rPr>
          <w:rFonts w:hint="eastAsia"/>
          <w:lang w:val="en-US" w:eastAsia="zh-CN"/>
        </w:rPr>
      </w:pPr>
      <w:r>
        <w:rPr>
          <w:rFonts w:hint="eastAsia" w:ascii="仿宋_GB2312" w:hAnsi="仿宋_GB2312" w:eastAsia="仿宋_GB2312" w:cs="仿宋_GB2312"/>
          <w:i w:val="0"/>
          <w:iCs w:val="0"/>
          <w:caps w:val="0"/>
          <w:color w:val="auto"/>
          <w:spacing w:val="0"/>
          <w:sz w:val="28"/>
          <w:szCs w:val="28"/>
        </w:rPr>
        <w:t>   </w:t>
      </w:r>
      <w:r>
        <w:rPr>
          <w:rFonts w:hint="eastAsia" w:ascii="仿宋_GB2312" w:hAnsi="仿宋_GB2312" w:eastAsia="仿宋_GB2312" w:cs="仿宋_GB2312"/>
          <w:i w:val="0"/>
          <w:iCs w:val="0"/>
          <w:caps w:val="0"/>
          <w:color w:val="auto"/>
          <w:spacing w:val="0"/>
          <w:sz w:val="28"/>
          <w:szCs w:val="28"/>
          <w:lang w:val="en-US" w:eastAsia="zh-CN"/>
        </w:rPr>
        <w:t>本次招标公告在濮阳县中医医院微信公众号、</w:t>
      </w:r>
      <w:r>
        <w:rPr>
          <w:rFonts w:hint="eastAsia" w:ascii="仿宋_GB2312" w:hAnsi="仿宋_GB2312" w:eastAsia="仿宋_GB2312" w:cs="仿宋_GB2312"/>
          <w:sz w:val="28"/>
          <w:szCs w:val="28"/>
        </w:rPr>
        <w:t>濮阳</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rPr>
        <w:t>中医</w:t>
      </w:r>
      <w:r>
        <w:rPr>
          <w:rFonts w:hint="eastAsia" w:ascii="仿宋_GB2312" w:hAnsi="仿宋_GB2312" w:eastAsia="仿宋_GB2312" w:cs="仿宋_GB2312"/>
          <w:sz w:val="28"/>
          <w:szCs w:val="28"/>
          <w:lang w:val="en-US" w:eastAsia="zh-CN"/>
        </w:rPr>
        <w:t>医</w:t>
      </w:r>
      <w:r>
        <w:rPr>
          <w:rFonts w:hint="eastAsia" w:ascii="仿宋_GB2312" w:hAnsi="仿宋_GB2312" w:eastAsia="仿宋_GB2312" w:cs="仿宋_GB2312"/>
          <w:sz w:val="28"/>
          <w:szCs w:val="28"/>
        </w:rPr>
        <w:t>院官网</w:t>
      </w:r>
      <w:r>
        <w:rPr>
          <w:rStyle w:val="25"/>
          <w:rFonts w:hint="eastAsia" w:ascii="仿宋_GB2312" w:hAnsi="仿宋_GB2312" w:eastAsia="仿宋_GB2312" w:cs="仿宋_GB2312"/>
          <w:sz w:val="28"/>
          <w:szCs w:val="28"/>
        </w:rPr>
        <w:t>http://www.pyxzyyy.net/</w:t>
      </w:r>
      <w:r>
        <w:rPr>
          <w:rFonts w:hint="eastAsia" w:ascii="仿宋_GB2312" w:hAnsi="仿宋_GB2312" w:eastAsia="仿宋_GB2312" w:cs="仿宋_GB2312"/>
          <w:i w:val="0"/>
          <w:iCs w:val="0"/>
          <w:caps w:val="0"/>
          <w:color w:val="auto"/>
          <w:spacing w:val="0"/>
          <w:sz w:val="28"/>
          <w:szCs w:val="28"/>
          <w:lang w:val="en-US" w:eastAsia="zh-CN"/>
        </w:rPr>
        <w:t>及医院公示栏公开发布。</w:t>
      </w:r>
    </w:p>
    <w:p w14:paraId="7196EB72">
      <w:pPr>
        <w:keepNext w:val="0"/>
        <w:keepLines w:val="0"/>
        <w:pageBreakBefore w:val="0"/>
        <w:widowControl/>
        <w:kinsoku/>
        <w:wordWrap/>
        <w:overflowPunct/>
        <w:topLinePunct w:val="0"/>
        <w:autoSpaceDE/>
        <w:autoSpaceDN/>
        <w:bidi w:val="0"/>
        <w:adjustRightInd/>
        <w:snapToGrid/>
        <w:spacing w:line="360" w:lineRule="auto"/>
        <w:textAlignment w:val="auto"/>
        <w:rPr>
          <w:rStyle w:val="23"/>
          <w:rFonts w:hint="default" w:ascii="仿宋_GB2312" w:hAnsi="仿宋_GB2312" w:eastAsia="仿宋_GB2312" w:cs="仿宋_GB2312"/>
          <w:i w:val="0"/>
          <w:iCs w:val="0"/>
          <w:caps w:val="0"/>
          <w:color w:val="auto"/>
          <w:spacing w:val="0"/>
          <w:sz w:val="28"/>
          <w:szCs w:val="28"/>
          <w:lang w:val="en-US" w:eastAsia="zh-CN"/>
        </w:rPr>
      </w:pPr>
      <w:r>
        <w:rPr>
          <w:rStyle w:val="23"/>
          <w:rFonts w:hint="eastAsia" w:ascii="仿宋_GB2312" w:hAnsi="仿宋_GB2312" w:eastAsia="仿宋_GB2312" w:cs="仿宋_GB2312"/>
          <w:i w:val="0"/>
          <w:iCs w:val="0"/>
          <w:caps w:val="0"/>
          <w:color w:val="auto"/>
          <w:spacing w:val="0"/>
          <w:sz w:val="28"/>
          <w:szCs w:val="28"/>
          <w:lang w:val="en-US" w:eastAsia="zh-CN"/>
        </w:rPr>
        <w:t>四</w:t>
      </w:r>
      <w:r>
        <w:rPr>
          <w:rStyle w:val="23"/>
          <w:rFonts w:hint="eastAsia" w:ascii="仿宋_GB2312" w:hAnsi="仿宋_GB2312" w:eastAsia="仿宋_GB2312" w:cs="仿宋_GB2312"/>
          <w:i w:val="0"/>
          <w:iCs w:val="0"/>
          <w:caps w:val="0"/>
          <w:color w:val="auto"/>
          <w:spacing w:val="0"/>
          <w:sz w:val="28"/>
          <w:szCs w:val="28"/>
        </w:rPr>
        <w:t>、</w:t>
      </w:r>
      <w:r>
        <w:rPr>
          <w:rStyle w:val="23"/>
          <w:rFonts w:hint="eastAsia" w:ascii="仿宋_GB2312" w:hAnsi="仿宋_GB2312" w:eastAsia="仿宋_GB2312" w:cs="仿宋_GB2312"/>
          <w:i w:val="0"/>
          <w:iCs w:val="0"/>
          <w:caps w:val="0"/>
          <w:color w:val="auto"/>
          <w:spacing w:val="0"/>
          <w:sz w:val="28"/>
          <w:szCs w:val="28"/>
          <w:lang w:val="en-US" w:eastAsia="zh-CN"/>
        </w:rPr>
        <w:t>获取招标文件</w:t>
      </w:r>
    </w:p>
    <w:p w14:paraId="4F5B764F">
      <w:pPr>
        <w:pStyle w:val="17"/>
        <w:keepNext w:val="0"/>
        <w:keepLines w:val="0"/>
        <w:widowControl/>
        <w:suppressLineNumbers w:val="0"/>
        <w:ind w:left="0" w:firstLine="560" w:firstLineChars="200"/>
        <w:jc w:val="left"/>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1、招标文件的获取请点击下方链接。</w:t>
      </w:r>
    </w:p>
    <w:p w14:paraId="6CFF9805">
      <w:pPr>
        <w:pStyle w:val="17"/>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2、时间：公告发布之日起至投标文件的递交截止时间前。</w:t>
      </w:r>
    </w:p>
    <w:p w14:paraId="40265138">
      <w:pPr>
        <w:pStyle w:val="17"/>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3、投标文件递交时间：2026年4月2日15:00-15:30（北京时间）。</w:t>
      </w:r>
    </w:p>
    <w:p w14:paraId="4AE0FD8B">
      <w:pPr>
        <w:pStyle w:val="17"/>
        <w:keepNext w:val="0"/>
        <w:keepLines w:val="0"/>
        <w:widowControl/>
        <w:suppressLineNumbers w:val="0"/>
        <w:shd w:val="clear" w:fill="FFFFFF"/>
        <w:spacing w:line="555" w:lineRule="atLeast"/>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4、递交地点：濮阳县中医医院新院区北住院楼一楼会议室。</w:t>
      </w:r>
    </w:p>
    <w:p w14:paraId="40822F66">
      <w:pPr>
        <w:pStyle w:val="17"/>
        <w:keepNext w:val="0"/>
        <w:keepLines w:val="0"/>
        <w:widowControl/>
        <w:suppressLineNumbers w:val="0"/>
        <w:shd w:val="clear" w:fill="FFFFFF"/>
        <w:spacing w:line="555" w:lineRule="atLeast"/>
        <w:ind w:left="0" w:firstLine="600"/>
        <w:jc w:val="left"/>
        <w:rPr>
          <w:rStyle w:val="25"/>
          <w:rFonts w:hint="default" w:ascii="仿宋_GB2312" w:hAnsi="仿宋_GB2312" w:eastAsia="仿宋_GB2312" w:cs="仿宋_GB2312"/>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5、售价：0元。</w:t>
      </w:r>
      <w:r>
        <w:rPr>
          <w:rFonts w:hint="eastAsia" w:ascii="仿宋_GB2312" w:hAnsi="仿宋_GB2312" w:eastAsia="仿宋_GB2312" w:cs="仿宋_GB2312"/>
          <w:i w:val="0"/>
          <w:iCs w:val="0"/>
          <w:caps w:val="0"/>
          <w:color w:val="auto"/>
          <w:spacing w:val="0"/>
          <w:sz w:val="28"/>
          <w:szCs w:val="28"/>
        </w:rPr>
        <w:t>   </w:t>
      </w:r>
    </w:p>
    <w:p w14:paraId="1A656EA0">
      <w:pPr>
        <w:pStyle w:val="17"/>
        <w:keepNext w:val="0"/>
        <w:keepLines w:val="0"/>
        <w:widowControl/>
        <w:numPr>
          <w:ilvl w:val="0"/>
          <w:numId w:val="0"/>
        </w:numPr>
        <w:suppressLineNumbers w:val="0"/>
        <w:ind w:right="0" w:rightChars="0"/>
        <w:jc w:val="left"/>
        <w:rPr>
          <w:rStyle w:val="23"/>
          <w:rFonts w:hint="eastAsia" w:ascii="仿宋_GB2312" w:hAnsi="仿宋_GB2312" w:eastAsia="仿宋_GB2312" w:cs="仿宋_GB2312"/>
          <w:i w:val="0"/>
          <w:iCs w:val="0"/>
          <w:caps w:val="0"/>
          <w:color w:val="auto"/>
          <w:spacing w:val="0"/>
          <w:sz w:val="28"/>
          <w:szCs w:val="28"/>
          <w:lang w:val="en-US" w:eastAsia="zh-CN"/>
        </w:rPr>
      </w:pPr>
      <w:r>
        <w:rPr>
          <w:rStyle w:val="23"/>
          <w:rFonts w:hint="eastAsia" w:ascii="仿宋_GB2312" w:hAnsi="仿宋_GB2312" w:eastAsia="仿宋_GB2312" w:cs="仿宋_GB2312"/>
          <w:i w:val="0"/>
          <w:iCs w:val="0"/>
          <w:caps w:val="0"/>
          <w:color w:val="auto"/>
          <w:spacing w:val="0"/>
          <w:sz w:val="28"/>
          <w:szCs w:val="28"/>
          <w:lang w:val="en-US" w:eastAsia="zh-CN"/>
        </w:rPr>
        <w:t>五、</w:t>
      </w:r>
      <w:r>
        <w:rPr>
          <w:rStyle w:val="23"/>
          <w:rFonts w:hint="eastAsia" w:ascii="仿宋_GB2312" w:hAnsi="仿宋_GB2312" w:eastAsia="仿宋_GB2312" w:cs="仿宋_GB2312"/>
          <w:i w:val="0"/>
          <w:iCs w:val="0"/>
          <w:caps w:val="0"/>
          <w:color w:val="auto"/>
          <w:spacing w:val="0"/>
          <w:sz w:val="28"/>
          <w:szCs w:val="28"/>
        </w:rPr>
        <w:t>开标时间</w:t>
      </w:r>
      <w:r>
        <w:rPr>
          <w:rStyle w:val="23"/>
          <w:rFonts w:hint="eastAsia" w:ascii="仿宋_GB2312" w:hAnsi="仿宋_GB2312" w:eastAsia="仿宋_GB2312" w:cs="仿宋_GB2312"/>
          <w:i w:val="0"/>
          <w:iCs w:val="0"/>
          <w:caps w:val="0"/>
          <w:color w:val="auto"/>
          <w:spacing w:val="0"/>
          <w:sz w:val="28"/>
          <w:szCs w:val="28"/>
          <w:lang w:val="en-US" w:eastAsia="zh-CN"/>
        </w:rPr>
        <w:t>及地点</w:t>
      </w:r>
    </w:p>
    <w:p w14:paraId="24266F71">
      <w:pPr>
        <w:pStyle w:val="17"/>
        <w:keepNext w:val="0"/>
        <w:keepLines w:val="0"/>
        <w:widowControl/>
        <w:numPr>
          <w:ilvl w:val="0"/>
          <w:numId w:val="0"/>
        </w:numPr>
        <w:suppressLineNumbers w:val="0"/>
        <w:ind w:right="0" w:rightChars="0" w:firstLine="560" w:firstLineChars="200"/>
        <w:jc w:val="left"/>
        <w:rPr>
          <w:rFonts w:hint="eastAsia" w:ascii="Arial" w:hAnsi="Arial" w:cs="Arial"/>
          <w:i w:val="0"/>
          <w:iCs w:val="0"/>
          <w:caps w:val="0"/>
          <w:color w:val="666666"/>
          <w:spacing w:val="0"/>
          <w:sz w:val="18"/>
          <w:szCs w:val="18"/>
        </w:rPr>
      </w:pPr>
      <w:r>
        <w:rPr>
          <w:rFonts w:hint="eastAsia" w:ascii="仿宋_GB2312" w:hAnsi="仿宋_GB2312" w:eastAsia="仿宋_GB2312" w:cs="仿宋_GB2312"/>
          <w:i w:val="0"/>
          <w:iCs w:val="0"/>
          <w:caps w:val="0"/>
          <w:color w:val="auto"/>
          <w:spacing w:val="0"/>
          <w:kern w:val="0"/>
          <w:sz w:val="28"/>
          <w:szCs w:val="28"/>
          <w:lang w:val="en-US" w:eastAsia="zh-CN" w:bidi="ar"/>
        </w:rPr>
        <w:t>1、时间：2026年4月2日15：30分（北京时间）</w:t>
      </w:r>
    </w:p>
    <w:p w14:paraId="71A2A31B">
      <w:pPr>
        <w:pStyle w:val="17"/>
        <w:keepNext w:val="0"/>
        <w:keepLines w:val="0"/>
        <w:widowControl/>
        <w:suppressLineNumbers w:val="0"/>
        <w:shd w:val="clear" w:fill="FFFFFF"/>
        <w:spacing w:line="555" w:lineRule="atLeast"/>
        <w:ind w:firstLine="560" w:firstLineChars="200"/>
        <w:jc w:val="left"/>
        <w:rPr>
          <w:rStyle w:val="23"/>
          <w:rFonts w:hint="eastAsia"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2、地点：濮阳县中医医院新院区北住院楼一楼会议室。</w:t>
      </w:r>
    </w:p>
    <w:p w14:paraId="58B147CC">
      <w:pPr>
        <w:pStyle w:val="17"/>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仿宋" w:hAnsi="仿宋" w:eastAsia="仿宋" w:cs="仿宋_GB2312"/>
          <w:color w:val="000000"/>
          <w:kern w:val="0"/>
          <w:sz w:val="30"/>
          <w:szCs w:val="30"/>
          <w:shd w:val="clear" w:color="auto" w:fill="FFFFFF"/>
          <w:lang w:bidi="ar"/>
        </w:rPr>
      </w:pPr>
      <w:r>
        <w:rPr>
          <w:rFonts w:hint="eastAsia" w:ascii="仿宋" w:hAnsi="仿宋" w:eastAsia="仿宋" w:cs="仿宋_GB2312"/>
          <w:b/>
          <w:color w:val="000000"/>
          <w:kern w:val="0"/>
          <w:sz w:val="30"/>
          <w:szCs w:val="30"/>
          <w:shd w:val="clear" w:color="auto" w:fill="FFFFFF"/>
          <w:lang w:val="en-US" w:eastAsia="zh-CN" w:bidi="ar"/>
        </w:rPr>
        <w:t>六</w:t>
      </w:r>
      <w:r>
        <w:rPr>
          <w:rFonts w:hint="eastAsia" w:ascii="仿宋" w:hAnsi="仿宋" w:eastAsia="仿宋" w:cs="仿宋_GB2312"/>
          <w:b/>
          <w:color w:val="000000"/>
          <w:kern w:val="0"/>
          <w:sz w:val="30"/>
          <w:szCs w:val="30"/>
          <w:shd w:val="clear" w:color="auto" w:fill="FFFFFF"/>
          <w:lang w:bidi="ar"/>
        </w:rPr>
        <w:t>、联系人及联系方式</w:t>
      </w:r>
    </w:p>
    <w:p w14:paraId="57713E0A">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 xml:space="preserve">联系人：王先生 </w:t>
      </w:r>
    </w:p>
    <w:p w14:paraId="35467CF2">
      <w:pPr>
        <w:keepNext w:val="0"/>
        <w:keepLines w:val="0"/>
        <w:pageBreakBefore w:val="0"/>
        <w:kinsoku/>
        <w:wordWrap/>
        <w:overflowPunct/>
        <w:topLinePunct w:val="0"/>
        <w:autoSpaceDE/>
        <w:autoSpaceDN/>
        <w:bidi w:val="0"/>
        <w:spacing w:line="360" w:lineRule="auto"/>
        <w:ind w:firstLine="560" w:firstLineChars="200"/>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联系电话：0393-3686167</w:t>
      </w:r>
    </w:p>
    <w:p w14:paraId="35C6DADC">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邮箱：</w:t>
      </w:r>
      <w:r>
        <w:rPr>
          <w:rFonts w:hint="eastAsia" w:ascii="仿宋_GB2312" w:hAnsi="仿宋_GB2312" w:eastAsia="仿宋_GB2312" w:cs="仿宋_GB2312"/>
          <w:i w:val="0"/>
          <w:iCs w:val="0"/>
          <w:caps w:val="0"/>
          <w:color w:val="auto"/>
          <w:spacing w:val="0"/>
          <w:kern w:val="0"/>
          <w:sz w:val="28"/>
          <w:szCs w:val="28"/>
          <w:lang w:val="en-US" w:eastAsia="zh-CN" w:bidi="ar"/>
        </w:rPr>
        <w:fldChar w:fldCharType="begin"/>
      </w:r>
      <w:r>
        <w:rPr>
          <w:rFonts w:hint="eastAsia" w:ascii="仿宋_GB2312" w:hAnsi="仿宋_GB2312" w:eastAsia="仿宋_GB2312" w:cs="仿宋_GB2312"/>
          <w:i w:val="0"/>
          <w:iCs w:val="0"/>
          <w:caps w:val="0"/>
          <w:color w:val="auto"/>
          <w:spacing w:val="0"/>
          <w:kern w:val="0"/>
          <w:sz w:val="28"/>
          <w:szCs w:val="28"/>
          <w:lang w:val="en-US" w:eastAsia="zh-CN" w:bidi="ar"/>
        </w:rPr>
        <w:instrText xml:space="preserve"> HYPERLINK "mailto:pyxzyyzbb@126.com" </w:instrText>
      </w:r>
      <w:r>
        <w:rPr>
          <w:rFonts w:hint="eastAsia" w:ascii="仿宋_GB2312" w:hAnsi="仿宋_GB2312" w:eastAsia="仿宋_GB2312" w:cs="仿宋_GB2312"/>
          <w:i w:val="0"/>
          <w:iCs w:val="0"/>
          <w:caps w:val="0"/>
          <w:color w:val="auto"/>
          <w:spacing w:val="0"/>
          <w:kern w:val="0"/>
          <w:sz w:val="28"/>
          <w:szCs w:val="28"/>
          <w:lang w:val="en-US" w:eastAsia="zh-CN" w:bidi="ar"/>
        </w:rPr>
        <w:fldChar w:fldCharType="separate"/>
      </w:r>
      <w:r>
        <w:rPr>
          <w:rStyle w:val="25"/>
          <w:rFonts w:hint="eastAsia" w:ascii="仿宋_GB2312" w:hAnsi="仿宋_GB2312" w:eastAsia="仿宋_GB2312" w:cs="仿宋_GB2312"/>
          <w:i w:val="0"/>
          <w:iCs w:val="0"/>
          <w:caps w:val="0"/>
          <w:spacing w:val="0"/>
          <w:kern w:val="0"/>
          <w:sz w:val="28"/>
          <w:szCs w:val="28"/>
          <w:lang w:val="en-US" w:eastAsia="zh-CN" w:bidi="ar"/>
        </w:rPr>
        <w:t>pyxzyyzbb@126.com</w:t>
      </w:r>
      <w:r>
        <w:rPr>
          <w:rFonts w:hint="eastAsia" w:ascii="仿宋_GB2312" w:hAnsi="仿宋_GB2312" w:eastAsia="仿宋_GB2312" w:cs="仿宋_GB2312"/>
          <w:i w:val="0"/>
          <w:iCs w:val="0"/>
          <w:caps w:val="0"/>
          <w:color w:val="auto"/>
          <w:spacing w:val="0"/>
          <w:kern w:val="0"/>
          <w:sz w:val="28"/>
          <w:szCs w:val="28"/>
          <w:lang w:val="en-US" w:eastAsia="zh-CN" w:bidi="ar"/>
        </w:rPr>
        <w:fldChar w:fldCharType="end"/>
      </w:r>
    </w:p>
    <w:p w14:paraId="22673690">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地址：濮阳县帝舜大道（南二环）与工业路交叉口西北角</w:t>
      </w:r>
    </w:p>
    <w:p w14:paraId="13357F20">
      <w:pPr>
        <w:pStyle w:val="17"/>
        <w:keepNext w:val="0"/>
        <w:keepLines w:val="0"/>
        <w:pageBreakBefore w:val="0"/>
        <w:widowControl/>
        <w:suppressLineNumbers w:val="0"/>
        <w:kinsoku/>
        <w:wordWrap/>
        <w:overflowPunct/>
        <w:topLinePunct w:val="0"/>
        <w:autoSpaceDE/>
        <w:autoSpaceDN/>
        <w:bidi w:val="0"/>
        <w:adjustRightInd w:val="0"/>
        <w:snapToGrid w:val="0"/>
        <w:spacing w:line="500" w:lineRule="exact"/>
        <w:ind w:firstLine="560" w:firstLineChars="20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备注： </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、开标当日只限一人（被授权人）前来参与开标。</w:t>
      </w:r>
    </w:p>
    <w:p w14:paraId="11585FF6">
      <w:pPr>
        <w:pStyle w:val="17"/>
        <w:widowControl/>
        <w:spacing w:line="500" w:lineRule="exact"/>
        <w:ind w:left="4200" w:hanging="4200" w:hangingChars="1500"/>
        <w:rPr>
          <w:rFonts w:ascii="仿宋_GB2312" w:hAnsi="仿宋_GB2312" w:eastAsia="仿宋_GB2312" w:cs="仿宋_GB2312"/>
          <w:color w:val="666666"/>
          <w:sz w:val="28"/>
          <w:szCs w:val="28"/>
        </w:rPr>
      </w:pPr>
    </w:p>
    <w:p w14:paraId="169A763B">
      <w:pPr>
        <w:pStyle w:val="17"/>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14:paraId="583B5A9F">
      <w:pPr>
        <w:pStyle w:val="17"/>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濮阳县中医医院</w:t>
      </w:r>
    </w:p>
    <w:p w14:paraId="0B6FC61C">
      <w:pPr>
        <w:kinsoku w:val="0"/>
        <w:overflowPunct w:val="0"/>
        <w:autoSpaceDE w:val="0"/>
        <w:autoSpaceDN w:val="0"/>
        <w:adjustRightInd w:val="0"/>
        <w:snapToGrid w:val="0"/>
        <w:spacing w:line="560" w:lineRule="exact"/>
        <w:ind w:firstLine="560" w:firstLineChars="200"/>
        <w:jc w:val="center"/>
        <w:rPr>
          <w:rFonts w:ascii="仿宋" w:hAnsi="仿宋" w:eastAsia="仿宋"/>
          <w:sz w:val="30"/>
          <w:szCs w:val="30"/>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日</w:t>
      </w:r>
    </w:p>
    <w:p w14:paraId="46F6B09F">
      <w:pPr>
        <w:pStyle w:val="6"/>
      </w:pPr>
    </w:p>
    <w:p w14:paraId="1AD313A4">
      <w:pPr>
        <w:adjustRightInd w:val="0"/>
        <w:snapToGrid w:val="0"/>
        <w:spacing w:line="500" w:lineRule="exact"/>
        <w:jc w:val="left"/>
        <w:rPr>
          <w:rFonts w:hint="eastAsia"/>
          <w:b/>
          <w:sz w:val="36"/>
          <w:szCs w:val="36"/>
        </w:rPr>
      </w:pPr>
    </w:p>
    <w:p w14:paraId="643CF0AA">
      <w:pPr>
        <w:pStyle w:val="4"/>
        <w:ind w:left="0" w:leftChars="0" w:firstLine="0" w:firstLineChars="0"/>
        <w:rPr>
          <w:rFonts w:hint="eastAsia"/>
          <w:b/>
          <w:sz w:val="36"/>
          <w:szCs w:val="36"/>
          <w:lang w:val="en-US" w:eastAsia="zh-CN"/>
        </w:rPr>
      </w:pPr>
    </w:p>
    <w:p w14:paraId="74A16FB4">
      <w:pPr>
        <w:adjustRightInd w:val="0"/>
        <w:snapToGrid w:val="0"/>
        <w:spacing w:line="500" w:lineRule="exact"/>
        <w:jc w:val="left"/>
        <w:rPr>
          <w:rFonts w:hint="eastAsia"/>
          <w:b/>
          <w:sz w:val="36"/>
          <w:szCs w:val="36"/>
          <w:lang w:val="en-US" w:eastAsia="zh-CN"/>
        </w:rPr>
      </w:pPr>
      <w:r>
        <w:rPr>
          <w:rFonts w:hint="eastAsia"/>
          <w:b/>
          <w:sz w:val="36"/>
          <w:szCs w:val="36"/>
          <w:lang w:val="en-US" w:eastAsia="zh-CN"/>
        </w:rPr>
        <w:t xml:space="preserve">  </w:t>
      </w:r>
    </w:p>
    <w:p w14:paraId="44396475">
      <w:pPr>
        <w:pStyle w:val="26"/>
        <w:rPr>
          <w:rFonts w:hint="eastAsia"/>
          <w:b/>
          <w:sz w:val="36"/>
          <w:szCs w:val="36"/>
          <w:lang w:val="en-US" w:eastAsia="zh-CN"/>
        </w:rPr>
      </w:pPr>
    </w:p>
    <w:p w14:paraId="4F32EF52">
      <w:pPr>
        <w:pStyle w:val="26"/>
        <w:rPr>
          <w:rFonts w:hint="eastAsia"/>
          <w:b/>
          <w:sz w:val="36"/>
          <w:szCs w:val="36"/>
          <w:lang w:val="en-US" w:eastAsia="zh-CN"/>
        </w:rPr>
      </w:pPr>
    </w:p>
    <w:p w14:paraId="6DD5120A">
      <w:pPr>
        <w:pStyle w:val="26"/>
        <w:rPr>
          <w:rFonts w:hint="eastAsia"/>
          <w:b/>
          <w:sz w:val="36"/>
          <w:szCs w:val="36"/>
          <w:lang w:val="en-US" w:eastAsia="zh-CN"/>
        </w:rPr>
      </w:pPr>
    </w:p>
    <w:p w14:paraId="2A6015CF">
      <w:pPr>
        <w:pStyle w:val="26"/>
        <w:rPr>
          <w:rFonts w:hint="default"/>
          <w:b/>
          <w:sz w:val="36"/>
          <w:szCs w:val="36"/>
          <w:lang w:val="en-US" w:eastAsia="zh-CN"/>
        </w:rPr>
      </w:pPr>
    </w:p>
    <w:p w14:paraId="32D0A76B">
      <w:pPr>
        <w:adjustRightInd w:val="0"/>
        <w:snapToGrid w:val="0"/>
        <w:spacing w:line="500" w:lineRule="exact"/>
        <w:jc w:val="center"/>
        <w:rPr>
          <w:rFonts w:hint="eastAsia"/>
          <w:b/>
          <w:sz w:val="36"/>
          <w:szCs w:val="36"/>
          <w:lang w:val="en-US" w:eastAsia="zh-CN"/>
        </w:rPr>
      </w:pPr>
    </w:p>
    <w:p w14:paraId="558943DF">
      <w:pPr>
        <w:adjustRightInd w:val="0"/>
        <w:snapToGrid w:val="0"/>
        <w:spacing w:line="500" w:lineRule="exact"/>
        <w:jc w:val="center"/>
        <w:rPr>
          <w:rFonts w:hint="eastAsia"/>
          <w:b/>
          <w:sz w:val="36"/>
          <w:szCs w:val="36"/>
          <w:lang w:val="en-US" w:eastAsia="zh-CN"/>
        </w:rPr>
      </w:pPr>
    </w:p>
    <w:p w14:paraId="149674B7">
      <w:pPr>
        <w:adjustRightInd w:val="0"/>
        <w:snapToGrid w:val="0"/>
        <w:spacing w:line="500" w:lineRule="exact"/>
        <w:jc w:val="center"/>
        <w:rPr>
          <w:rFonts w:hint="eastAsia"/>
          <w:b/>
          <w:sz w:val="36"/>
          <w:szCs w:val="36"/>
          <w:lang w:val="en-US" w:eastAsia="zh-CN"/>
        </w:rPr>
      </w:pPr>
    </w:p>
    <w:p w14:paraId="3A5CD845">
      <w:pPr>
        <w:pStyle w:val="4"/>
        <w:ind w:left="0" w:leftChars="0" w:firstLine="0" w:firstLineChars="0"/>
        <w:rPr>
          <w:rFonts w:hint="eastAsia"/>
          <w:b/>
          <w:sz w:val="36"/>
          <w:szCs w:val="36"/>
          <w:lang w:val="en-US" w:eastAsia="zh-CN"/>
        </w:rPr>
      </w:pPr>
    </w:p>
    <w:p w14:paraId="1DBB0BE5">
      <w:pPr>
        <w:pStyle w:val="4"/>
        <w:ind w:left="0" w:leftChars="0" w:firstLine="0" w:firstLineChars="0"/>
        <w:rPr>
          <w:rFonts w:hint="eastAsia"/>
          <w:b/>
          <w:sz w:val="36"/>
          <w:szCs w:val="36"/>
          <w:lang w:val="en-US" w:eastAsia="zh-CN"/>
        </w:rPr>
      </w:pPr>
    </w:p>
    <w:p w14:paraId="0A3F1FFE">
      <w:pPr>
        <w:adjustRightInd w:val="0"/>
        <w:snapToGrid w:val="0"/>
        <w:spacing w:line="500" w:lineRule="exact"/>
        <w:jc w:val="center"/>
        <w:rPr>
          <w:b/>
          <w:sz w:val="36"/>
          <w:szCs w:val="36"/>
        </w:rPr>
      </w:pPr>
      <w:r>
        <w:rPr>
          <w:rFonts w:hint="eastAsia"/>
          <w:b/>
          <w:sz w:val="36"/>
          <w:szCs w:val="36"/>
          <w:lang w:val="en-US" w:eastAsia="zh-CN"/>
        </w:rPr>
        <w:t>二</w:t>
      </w:r>
      <w:r>
        <w:rPr>
          <w:rFonts w:hint="eastAsia"/>
          <w:b/>
          <w:sz w:val="36"/>
          <w:szCs w:val="36"/>
        </w:rPr>
        <w:t>、投标须知</w:t>
      </w:r>
      <w:bookmarkEnd w:id="3"/>
    </w:p>
    <w:p w14:paraId="6F237233">
      <w:pPr>
        <w:adjustRightInd w:val="0"/>
        <w:snapToGrid w:val="0"/>
        <w:spacing w:line="500" w:lineRule="exact"/>
        <w:jc w:val="left"/>
        <w:rPr>
          <w:rFonts w:ascii="仿宋" w:hAnsi="仿宋" w:eastAsia="仿宋"/>
          <w:sz w:val="30"/>
          <w:szCs w:val="30"/>
        </w:rPr>
      </w:pPr>
      <w:r>
        <w:rPr>
          <w:rFonts w:hint="eastAsia" w:ascii="仿宋" w:hAnsi="仿宋" w:eastAsia="仿宋"/>
          <w:sz w:val="30"/>
          <w:szCs w:val="30"/>
        </w:rPr>
        <w:t>投标报价须知前附表</w:t>
      </w:r>
    </w:p>
    <w:p w14:paraId="5914A18C">
      <w:pPr>
        <w:spacing w:line="600" w:lineRule="exact"/>
        <w:rPr>
          <w:rFonts w:ascii="仿宋" w:hAnsi="仿宋" w:eastAsia="仿宋"/>
          <w:sz w:val="24"/>
        </w:rPr>
      </w:pPr>
      <w:r>
        <w:rPr>
          <w:rFonts w:hint="eastAsia" w:ascii="仿宋" w:hAnsi="仿宋" w:eastAsia="仿宋"/>
          <w:sz w:val="24"/>
        </w:rPr>
        <w:t>注：本表是对“报价须知”正文的补充和修改，如有不一致以本表为准。</w:t>
      </w:r>
    </w:p>
    <w:tbl>
      <w:tblPr>
        <w:tblStyle w:val="20"/>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0714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003002DA">
            <w:pPr>
              <w:spacing w:line="600" w:lineRule="exact"/>
              <w:jc w:val="center"/>
              <w:rPr>
                <w:rFonts w:ascii="仿宋" w:hAnsi="仿宋" w:eastAsia="仿宋"/>
                <w:b/>
                <w:sz w:val="30"/>
                <w:szCs w:val="30"/>
              </w:rPr>
            </w:pPr>
            <w:r>
              <w:rPr>
                <w:rFonts w:hint="eastAsia" w:ascii="仿宋" w:hAnsi="仿宋" w:eastAsia="仿宋"/>
                <w:b/>
                <w:sz w:val="30"/>
                <w:szCs w:val="30"/>
              </w:rPr>
              <w:t>序号</w:t>
            </w:r>
          </w:p>
        </w:tc>
        <w:tc>
          <w:tcPr>
            <w:tcW w:w="7912" w:type="dxa"/>
            <w:vAlign w:val="center"/>
          </w:tcPr>
          <w:p w14:paraId="25EC426C">
            <w:pPr>
              <w:spacing w:line="600" w:lineRule="exact"/>
              <w:jc w:val="center"/>
              <w:rPr>
                <w:rFonts w:ascii="仿宋" w:hAnsi="仿宋" w:eastAsia="仿宋"/>
                <w:b/>
                <w:sz w:val="30"/>
                <w:szCs w:val="30"/>
              </w:rPr>
            </w:pPr>
            <w:r>
              <w:rPr>
                <w:rFonts w:hint="eastAsia" w:ascii="仿宋" w:hAnsi="仿宋" w:eastAsia="仿宋"/>
                <w:b/>
                <w:sz w:val="30"/>
                <w:szCs w:val="30"/>
              </w:rPr>
              <w:t>内   容</w:t>
            </w:r>
          </w:p>
        </w:tc>
      </w:tr>
      <w:tr w14:paraId="1EDD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29AEADDB">
            <w:pPr>
              <w:spacing w:line="600" w:lineRule="exact"/>
              <w:jc w:val="center"/>
              <w:rPr>
                <w:rFonts w:hint="eastAsia"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1</w:t>
            </w:r>
          </w:p>
        </w:tc>
        <w:tc>
          <w:tcPr>
            <w:tcW w:w="7912" w:type="dxa"/>
            <w:vAlign w:val="center"/>
          </w:tcPr>
          <w:p w14:paraId="6F44DAE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default"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项目名称：濮阳县中医医院骨伤科设备采购项目</w:t>
            </w:r>
            <w:r>
              <w:rPr>
                <w:rFonts w:hint="eastAsia" w:ascii="仿宋" w:hAnsi="仿宋" w:eastAsia="仿宋" w:cs="Times New Roman"/>
                <w:kern w:val="0"/>
                <w:sz w:val="24"/>
                <w:szCs w:val="24"/>
                <w:lang w:val="en-US" w:eastAsia="zh-CN" w:bidi="ar-SA"/>
              </w:rPr>
              <w:br w:type="textWrapping"/>
            </w:r>
            <w:r>
              <w:rPr>
                <w:rFonts w:hint="eastAsia" w:ascii="仿宋" w:hAnsi="仿宋" w:eastAsia="仿宋" w:cs="Times New Roman"/>
                <w:kern w:val="0"/>
                <w:sz w:val="24"/>
                <w:szCs w:val="24"/>
                <w:lang w:val="en-US" w:eastAsia="zh-CN" w:bidi="ar-SA"/>
              </w:rPr>
              <w:t>项目编号：PXZYJZ2026-02</w:t>
            </w:r>
          </w:p>
        </w:tc>
      </w:tr>
      <w:tr w14:paraId="2FD3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536C0B85">
            <w:pPr>
              <w:spacing w:line="600" w:lineRule="exact"/>
              <w:jc w:val="center"/>
              <w:rPr>
                <w:rFonts w:ascii="仿宋" w:hAnsi="仿宋" w:eastAsia="仿宋"/>
                <w:sz w:val="24"/>
              </w:rPr>
            </w:pPr>
            <w:r>
              <w:rPr>
                <w:rFonts w:hint="eastAsia" w:ascii="仿宋" w:hAnsi="仿宋" w:eastAsia="仿宋"/>
                <w:sz w:val="24"/>
              </w:rPr>
              <w:t>2</w:t>
            </w:r>
          </w:p>
        </w:tc>
        <w:tc>
          <w:tcPr>
            <w:tcW w:w="7912" w:type="dxa"/>
            <w:vAlign w:val="center"/>
          </w:tcPr>
          <w:p w14:paraId="7BA56859">
            <w:pPr>
              <w:spacing w:line="360" w:lineRule="auto"/>
              <w:rPr>
                <w:rFonts w:ascii="仿宋" w:hAnsi="仿宋" w:eastAsia="仿宋"/>
                <w:sz w:val="24"/>
              </w:rPr>
            </w:pPr>
            <w:r>
              <w:rPr>
                <w:rFonts w:hint="eastAsia" w:ascii="仿宋" w:hAnsi="仿宋" w:eastAsia="仿宋"/>
                <w:sz w:val="24"/>
              </w:rPr>
              <w:t>招标人：濮阳县中医医院</w:t>
            </w:r>
          </w:p>
          <w:p w14:paraId="03DB1123">
            <w:pPr>
              <w:spacing w:line="360" w:lineRule="auto"/>
              <w:rPr>
                <w:rFonts w:ascii="仿宋" w:hAnsi="仿宋" w:eastAsia="仿宋"/>
                <w:sz w:val="24"/>
              </w:rPr>
            </w:pPr>
            <w:r>
              <w:rPr>
                <w:rFonts w:hint="eastAsia" w:ascii="仿宋" w:hAnsi="仿宋" w:eastAsia="仿宋"/>
                <w:sz w:val="24"/>
              </w:rPr>
              <w:t>地址：濮阳县帝舜大道（南二环）与工业路交叉口西北角</w:t>
            </w:r>
          </w:p>
        </w:tc>
      </w:tr>
      <w:tr w14:paraId="3D85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57092BB1">
            <w:pPr>
              <w:spacing w:line="600" w:lineRule="exact"/>
              <w:jc w:val="center"/>
              <w:rPr>
                <w:rFonts w:ascii="仿宋" w:hAnsi="仿宋" w:eastAsia="仿宋"/>
                <w:sz w:val="24"/>
              </w:rPr>
            </w:pPr>
            <w:r>
              <w:rPr>
                <w:rFonts w:hint="eastAsia" w:ascii="仿宋" w:hAnsi="仿宋" w:eastAsia="仿宋"/>
                <w:sz w:val="24"/>
              </w:rPr>
              <w:t>3</w:t>
            </w:r>
          </w:p>
        </w:tc>
        <w:tc>
          <w:tcPr>
            <w:tcW w:w="7912" w:type="dxa"/>
            <w:vAlign w:val="center"/>
          </w:tcPr>
          <w:p w14:paraId="476916E0">
            <w:pPr>
              <w:spacing w:line="360" w:lineRule="auto"/>
              <w:rPr>
                <w:rFonts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178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4B36B210">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4</w:t>
            </w:r>
          </w:p>
        </w:tc>
        <w:tc>
          <w:tcPr>
            <w:tcW w:w="7912" w:type="dxa"/>
            <w:vAlign w:val="center"/>
          </w:tcPr>
          <w:p w14:paraId="2948F2D5">
            <w:pPr>
              <w:spacing w:line="360" w:lineRule="auto"/>
              <w:rPr>
                <w:rFonts w:ascii="仿宋" w:hAnsi="仿宋" w:eastAsia="仿宋"/>
                <w:sz w:val="24"/>
              </w:rPr>
            </w:pPr>
            <w:r>
              <w:rPr>
                <w:rFonts w:hint="eastAsia" w:ascii="仿宋" w:hAnsi="仿宋" w:eastAsia="仿宋"/>
                <w:sz w:val="24"/>
              </w:rPr>
              <w:t>资金来源：单位自筹</w:t>
            </w:r>
          </w:p>
        </w:tc>
      </w:tr>
      <w:tr w14:paraId="2DA6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6EE3B11F">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5</w:t>
            </w:r>
          </w:p>
        </w:tc>
        <w:tc>
          <w:tcPr>
            <w:tcW w:w="7912" w:type="dxa"/>
            <w:vAlign w:val="center"/>
          </w:tcPr>
          <w:p w14:paraId="09DFCF5C">
            <w:pPr>
              <w:spacing w:line="360" w:lineRule="auto"/>
              <w:rPr>
                <w:rFonts w:ascii="仿宋" w:hAnsi="仿宋" w:eastAsia="仿宋"/>
                <w:sz w:val="24"/>
              </w:rPr>
            </w:pPr>
            <w:r>
              <w:rPr>
                <w:rFonts w:hint="eastAsia" w:ascii="仿宋" w:hAnsi="仿宋" w:eastAsia="仿宋"/>
                <w:sz w:val="24"/>
              </w:rPr>
              <w:t>投标有效期：开标后90天</w:t>
            </w:r>
          </w:p>
        </w:tc>
      </w:tr>
      <w:tr w14:paraId="57F2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03B3A8EE">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6</w:t>
            </w:r>
          </w:p>
        </w:tc>
        <w:tc>
          <w:tcPr>
            <w:tcW w:w="7912" w:type="dxa"/>
            <w:vAlign w:val="center"/>
          </w:tcPr>
          <w:p w14:paraId="46598852">
            <w:pPr>
              <w:spacing w:line="600" w:lineRule="exact"/>
              <w:rPr>
                <w:rFonts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lang w:val="en-US" w:eastAsia="zh-CN"/>
              </w:rPr>
              <w:t>4</w:t>
            </w:r>
            <w:r>
              <w:rPr>
                <w:rFonts w:hint="eastAsia" w:ascii="仿宋" w:hAnsi="仿宋" w:eastAsia="仿宋"/>
                <w:sz w:val="24"/>
              </w:rPr>
              <w:t>份</w:t>
            </w:r>
          </w:p>
        </w:tc>
      </w:tr>
      <w:tr w14:paraId="522D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1AD08A61">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7</w:t>
            </w:r>
          </w:p>
        </w:tc>
        <w:tc>
          <w:tcPr>
            <w:tcW w:w="7912" w:type="dxa"/>
            <w:vAlign w:val="center"/>
          </w:tcPr>
          <w:p w14:paraId="4B8D2203">
            <w:pPr>
              <w:spacing w:line="360" w:lineRule="auto"/>
              <w:ind w:left="1200" w:hanging="1200" w:hangingChars="500"/>
              <w:rPr>
                <w:rFonts w:ascii="仿宋" w:hAnsi="仿宋" w:eastAsia="仿宋"/>
                <w:sz w:val="24"/>
              </w:rPr>
            </w:pPr>
            <w:r>
              <w:rPr>
                <w:rFonts w:hint="eastAsia" w:ascii="仿宋" w:hAnsi="仿宋" w:eastAsia="仿宋"/>
                <w:sz w:val="24"/>
              </w:rPr>
              <w:t>递交标书时间：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2</w:t>
            </w:r>
            <w:r>
              <w:rPr>
                <w:rFonts w:hint="eastAsia" w:ascii="仿宋" w:hAnsi="仿宋" w:eastAsia="仿宋"/>
                <w:sz w:val="24"/>
              </w:rPr>
              <w:t>日</w:t>
            </w:r>
            <w:r>
              <w:rPr>
                <w:rFonts w:hint="eastAsia" w:ascii="仿宋" w:hAnsi="仿宋" w:eastAsia="仿宋"/>
                <w:sz w:val="24"/>
                <w:lang w:val="en-US" w:eastAsia="zh-CN"/>
              </w:rPr>
              <w:t>15：00</w:t>
            </w:r>
            <w:r>
              <w:rPr>
                <w:rFonts w:hint="eastAsia" w:ascii="仿宋" w:hAnsi="仿宋" w:eastAsia="仿宋"/>
                <w:sz w:val="24"/>
              </w:rPr>
              <w:t>-</w:t>
            </w:r>
            <w:r>
              <w:rPr>
                <w:rFonts w:hint="eastAsia" w:ascii="仿宋" w:hAnsi="仿宋" w:eastAsia="仿宋"/>
                <w:sz w:val="24"/>
                <w:lang w:val="en-US" w:eastAsia="zh-CN"/>
              </w:rPr>
              <w:t>15：30</w:t>
            </w:r>
            <w:r>
              <w:rPr>
                <w:rFonts w:hint="eastAsia" w:ascii="仿宋" w:hAnsi="仿宋" w:eastAsia="仿宋"/>
                <w:sz w:val="24"/>
              </w:rPr>
              <w:t>（北京时间）</w:t>
            </w:r>
          </w:p>
          <w:p w14:paraId="73F5D981">
            <w:pPr>
              <w:spacing w:line="360" w:lineRule="auto"/>
              <w:rPr>
                <w:rFonts w:ascii="仿宋" w:hAnsi="仿宋" w:eastAsia="仿宋"/>
                <w:sz w:val="24"/>
              </w:rPr>
            </w:pPr>
            <w:r>
              <w:rPr>
                <w:rFonts w:hint="eastAsia" w:ascii="仿宋" w:hAnsi="仿宋" w:eastAsia="仿宋"/>
                <w:sz w:val="24"/>
              </w:rPr>
              <w:t>开标时间：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2</w:t>
            </w:r>
            <w:r>
              <w:rPr>
                <w:rFonts w:hint="eastAsia" w:ascii="仿宋" w:hAnsi="仿宋" w:eastAsia="仿宋"/>
                <w:sz w:val="24"/>
              </w:rPr>
              <w:t>日</w:t>
            </w:r>
            <w:r>
              <w:rPr>
                <w:rFonts w:hint="eastAsia" w:ascii="仿宋" w:hAnsi="仿宋" w:eastAsia="仿宋"/>
                <w:sz w:val="24"/>
                <w:lang w:val="en-US" w:eastAsia="zh-CN"/>
              </w:rPr>
              <w:t>15：30</w:t>
            </w:r>
            <w:r>
              <w:rPr>
                <w:rFonts w:hint="eastAsia" w:ascii="仿宋" w:hAnsi="仿宋" w:eastAsia="仿宋"/>
                <w:sz w:val="24"/>
              </w:rPr>
              <w:t>（北京时间）</w:t>
            </w:r>
          </w:p>
          <w:p w14:paraId="193903D9">
            <w:pPr>
              <w:spacing w:line="360" w:lineRule="auto"/>
              <w:rPr>
                <w:rFonts w:ascii="仿宋" w:hAnsi="仿宋" w:eastAsia="仿宋"/>
                <w:sz w:val="24"/>
              </w:rPr>
            </w:pPr>
            <w:r>
              <w:rPr>
                <w:rFonts w:hint="eastAsia" w:ascii="仿宋" w:hAnsi="仿宋" w:eastAsia="仿宋"/>
                <w:sz w:val="24"/>
              </w:rPr>
              <w:t>开标地点：</w:t>
            </w:r>
            <w:r>
              <w:rPr>
                <w:rFonts w:hint="eastAsia" w:ascii="仿宋" w:hAnsi="仿宋" w:eastAsia="仿宋"/>
                <w:sz w:val="24"/>
                <w:lang w:val="en-US" w:eastAsia="zh-CN"/>
              </w:rPr>
              <w:t>濮阳县中医医院</w:t>
            </w:r>
            <w:r>
              <w:rPr>
                <w:rFonts w:hint="eastAsia" w:ascii="仿宋" w:hAnsi="仿宋" w:eastAsia="仿宋"/>
                <w:sz w:val="24"/>
              </w:rPr>
              <w:t>北住院楼一楼会议室</w:t>
            </w:r>
          </w:p>
        </w:tc>
      </w:tr>
      <w:tr w14:paraId="5490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83E07F5">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8</w:t>
            </w:r>
          </w:p>
        </w:tc>
        <w:tc>
          <w:tcPr>
            <w:tcW w:w="7912" w:type="dxa"/>
            <w:vAlign w:val="center"/>
          </w:tcPr>
          <w:p w14:paraId="6DBF42D6">
            <w:pPr>
              <w:spacing w:line="600" w:lineRule="exact"/>
              <w:rPr>
                <w:rFonts w:hint="eastAsia" w:ascii="仿宋" w:hAnsi="仿宋" w:eastAsia="仿宋"/>
                <w:sz w:val="24"/>
                <w:lang w:val="en-US" w:eastAsia="zh-CN"/>
              </w:rPr>
            </w:pPr>
            <w:r>
              <w:rPr>
                <w:rFonts w:hint="eastAsia" w:ascii="仿宋" w:hAnsi="仿宋" w:eastAsia="仿宋"/>
                <w:sz w:val="24"/>
              </w:rPr>
              <w:t>成交方式：</w:t>
            </w:r>
            <w:r>
              <w:rPr>
                <w:rFonts w:hint="eastAsia" w:ascii="仿宋" w:hAnsi="仿宋" w:eastAsia="仿宋"/>
                <w:sz w:val="24"/>
                <w:lang w:val="en-US" w:eastAsia="zh-CN"/>
              </w:rPr>
              <w:t>综合评标法</w:t>
            </w:r>
          </w:p>
        </w:tc>
      </w:tr>
      <w:tr w14:paraId="5B3B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5E383C42">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9</w:t>
            </w:r>
          </w:p>
        </w:tc>
        <w:tc>
          <w:tcPr>
            <w:tcW w:w="7912" w:type="dxa"/>
            <w:vAlign w:val="center"/>
          </w:tcPr>
          <w:p w14:paraId="6197B3B4">
            <w:pPr>
              <w:spacing w:line="600" w:lineRule="exact"/>
              <w:rPr>
                <w:rFonts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48000</w:t>
            </w:r>
            <w:r>
              <w:rPr>
                <w:rFonts w:hint="eastAsia" w:ascii="仿宋" w:hAnsi="仿宋" w:eastAsia="仿宋"/>
                <w:sz w:val="24"/>
              </w:rPr>
              <w:t>元，超出废标</w:t>
            </w:r>
          </w:p>
        </w:tc>
      </w:tr>
      <w:tr w14:paraId="0D81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FB5401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0</w:t>
            </w:r>
          </w:p>
        </w:tc>
        <w:tc>
          <w:tcPr>
            <w:tcW w:w="7912" w:type="dxa"/>
            <w:vAlign w:val="center"/>
          </w:tcPr>
          <w:p w14:paraId="17AC8E68">
            <w:pPr>
              <w:spacing w:line="360" w:lineRule="auto"/>
              <w:rPr>
                <w:rFonts w:ascii="仿宋" w:hAnsi="仿宋" w:eastAsia="仿宋"/>
                <w:sz w:val="24"/>
              </w:rPr>
            </w:pPr>
            <w:r>
              <w:rPr>
                <w:rFonts w:hint="eastAsia" w:ascii="仿宋" w:hAnsi="仿宋" w:eastAsia="仿宋"/>
                <w:sz w:val="24"/>
              </w:rPr>
              <w:t>分包或转包：不允许</w:t>
            </w:r>
          </w:p>
        </w:tc>
      </w:tr>
      <w:tr w14:paraId="2BB7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60B6027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1</w:t>
            </w:r>
          </w:p>
        </w:tc>
        <w:tc>
          <w:tcPr>
            <w:tcW w:w="7912" w:type="dxa"/>
            <w:vAlign w:val="center"/>
          </w:tcPr>
          <w:p w14:paraId="73FC640B">
            <w:pPr>
              <w:spacing w:line="360" w:lineRule="auto"/>
              <w:rPr>
                <w:rFonts w:ascii="仿宋" w:hAnsi="仿宋" w:eastAsia="仿宋"/>
                <w:sz w:val="24"/>
              </w:rPr>
            </w:pPr>
            <w:r>
              <w:rPr>
                <w:rFonts w:hint="eastAsia" w:ascii="仿宋" w:hAnsi="仿宋" w:eastAsia="仿宋"/>
                <w:sz w:val="24"/>
              </w:rPr>
              <w:t>交货地点：医院指定地点</w:t>
            </w:r>
          </w:p>
        </w:tc>
      </w:tr>
      <w:tr w14:paraId="53BF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exact"/>
        </w:trPr>
        <w:tc>
          <w:tcPr>
            <w:tcW w:w="972" w:type="dxa"/>
            <w:vAlign w:val="center"/>
          </w:tcPr>
          <w:p w14:paraId="153389EB">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2</w:t>
            </w:r>
          </w:p>
        </w:tc>
        <w:tc>
          <w:tcPr>
            <w:tcW w:w="7912" w:type="dxa"/>
            <w:vAlign w:val="center"/>
          </w:tcPr>
          <w:p w14:paraId="5F14F3F6">
            <w:pPr>
              <w:spacing w:line="360" w:lineRule="auto"/>
              <w:jc w:val="left"/>
              <w:rPr>
                <w:rFonts w:hint="default" w:ascii="仿宋" w:hAnsi="仿宋" w:eastAsia="仿宋"/>
                <w:sz w:val="24"/>
                <w:lang w:val="en-US" w:eastAsia="zh-CN"/>
              </w:rPr>
            </w:pPr>
            <w:r>
              <w:rPr>
                <w:rFonts w:hint="eastAsia" w:ascii="仿宋" w:hAnsi="仿宋" w:eastAsia="仿宋"/>
                <w:color w:val="FF0000"/>
                <w:sz w:val="24"/>
              </w:rPr>
              <w:t>付款方式</w:t>
            </w:r>
            <w:r>
              <w:rPr>
                <w:rFonts w:hint="eastAsia" w:ascii="仿宋" w:hAnsi="仿宋" w:eastAsia="仿宋"/>
                <w:color w:val="FF0000"/>
                <w:sz w:val="24"/>
                <w:lang w:eastAsia="zh-CN"/>
              </w:rPr>
              <w:t>：</w:t>
            </w:r>
            <w:r>
              <w:rPr>
                <w:rFonts w:hint="eastAsia" w:ascii="仿宋" w:hAnsi="仿宋" w:eastAsia="仿宋"/>
                <w:color w:val="FF0000"/>
                <w:sz w:val="24"/>
                <w:lang w:val="en-US" w:eastAsia="zh-CN"/>
              </w:rPr>
              <w:t xml:space="preserve">中标公司签订合同后，设备验收合格支付中标额的50%；设备验收合格12个月后付中标额40%，设备验收合格18个月后付中标额10%。                                                                                                                                                                                                                                                                                                                                                                                                                                                                                                                                                                                                                                                                                                                                                                                                                                                                                                                                                                                                                                                                                                                                                                                                                                                                                                                                                                                                                                                                                                                                                                                                                                                                                                                                                                                                                                                                                                                                                                                                                                                                                                                                                                                                                                                                                                                                                                                                                                                                                                                                                                                                                                                                                                                                                                                                                                     </w:t>
            </w:r>
          </w:p>
        </w:tc>
      </w:tr>
      <w:tr w14:paraId="59B1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exact"/>
        </w:trPr>
        <w:tc>
          <w:tcPr>
            <w:tcW w:w="972" w:type="dxa"/>
            <w:vAlign w:val="center"/>
          </w:tcPr>
          <w:p w14:paraId="1DD6BB8A">
            <w:pPr>
              <w:spacing w:line="6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7912" w:type="dxa"/>
            <w:vAlign w:val="center"/>
          </w:tcPr>
          <w:p w14:paraId="438BAB9E">
            <w:pPr>
              <w:spacing w:line="360" w:lineRule="auto"/>
              <w:jc w:val="left"/>
              <w:rPr>
                <w:rFonts w:hint="default" w:ascii="仿宋" w:hAnsi="仿宋" w:eastAsia="仿宋"/>
                <w:color w:val="FF0000"/>
                <w:sz w:val="24"/>
                <w:lang w:val="en-US" w:eastAsia="zh-CN"/>
              </w:rPr>
            </w:pPr>
            <w:r>
              <w:rPr>
                <w:rFonts w:hint="eastAsia" w:ascii="仿宋" w:hAnsi="仿宋" w:eastAsia="仿宋"/>
                <w:color w:val="FF0000"/>
                <w:sz w:val="24"/>
                <w:lang w:val="en-US" w:eastAsia="zh-CN"/>
              </w:rPr>
              <w:t>供货期：≤30天</w:t>
            </w:r>
          </w:p>
        </w:tc>
      </w:tr>
    </w:tbl>
    <w:p w14:paraId="738D0B98">
      <w:pPr>
        <w:jc w:val="both"/>
        <w:rPr>
          <w:rFonts w:hint="eastAsia"/>
          <w:b/>
          <w:sz w:val="36"/>
          <w:szCs w:val="36"/>
        </w:rPr>
      </w:pPr>
    </w:p>
    <w:p w14:paraId="6371B9EC">
      <w:pPr>
        <w:jc w:val="center"/>
        <w:rPr>
          <w:b/>
          <w:sz w:val="36"/>
          <w:szCs w:val="36"/>
        </w:rPr>
      </w:pPr>
      <w:r>
        <w:rPr>
          <w:rFonts w:hint="eastAsia"/>
          <w:b/>
          <w:sz w:val="36"/>
          <w:szCs w:val="36"/>
        </w:rPr>
        <w:t>投标须知</w:t>
      </w:r>
    </w:p>
    <w:p w14:paraId="556561C4">
      <w:pPr>
        <w:spacing w:line="600" w:lineRule="exact"/>
        <w:ind w:firstLine="600" w:firstLineChars="200"/>
        <w:rPr>
          <w:rFonts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62FCD80A">
      <w:pPr>
        <w:spacing w:line="600" w:lineRule="exact"/>
        <w:ind w:firstLine="600" w:firstLineChars="200"/>
        <w:rPr>
          <w:rFonts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57C7619F">
      <w:pPr>
        <w:spacing w:line="600" w:lineRule="exact"/>
        <w:ind w:firstLine="600" w:firstLineChars="200"/>
        <w:rPr>
          <w:rFonts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99843FE">
      <w:pPr>
        <w:spacing w:line="600" w:lineRule="exact"/>
        <w:ind w:firstLine="600" w:firstLineChars="200"/>
        <w:rPr>
          <w:rFonts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300FF647">
      <w:pPr>
        <w:spacing w:line="600" w:lineRule="exact"/>
        <w:ind w:firstLine="600" w:firstLineChars="200"/>
        <w:rPr>
          <w:rFonts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2451C01B">
      <w:pPr>
        <w:spacing w:line="600" w:lineRule="exact"/>
        <w:ind w:firstLine="600" w:firstLineChars="200"/>
        <w:rPr>
          <w:rFonts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18140B79">
      <w:pPr>
        <w:spacing w:line="600" w:lineRule="exact"/>
        <w:ind w:firstLine="602" w:firstLineChars="200"/>
        <w:rPr>
          <w:rFonts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6EC3267C">
      <w:pPr>
        <w:spacing w:line="600" w:lineRule="exact"/>
        <w:ind w:firstLine="600" w:firstLineChars="200"/>
        <w:rPr>
          <w:rFonts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6CD646DC">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10AA52D1">
      <w:pPr>
        <w:spacing w:line="60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50C4617F">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0CE85C78">
      <w:pPr>
        <w:widowControl/>
        <w:spacing w:line="360" w:lineRule="auto"/>
        <w:ind w:firstLine="602" w:firstLineChars="200"/>
        <w:rPr>
          <w:rFonts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30300511">
      <w:pPr>
        <w:spacing w:line="600" w:lineRule="exact"/>
        <w:ind w:firstLine="602" w:firstLineChars="200"/>
        <w:rPr>
          <w:rFonts w:ascii="仿宋" w:hAnsi="仿宋" w:eastAsia="仿宋"/>
          <w:b/>
          <w:sz w:val="30"/>
          <w:szCs w:val="30"/>
        </w:rPr>
      </w:pPr>
      <w:r>
        <w:rPr>
          <w:rFonts w:hint="eastAsia" w:ascii="仿宋" w:hAnsi="仿宋" w:eastAsia="仿宋"/>
          <w:b/>
          <w:sz w:val="30"/>
          <w:szCs w:val="30"/>
        </w:rPr>
        <w:t>11.有下列情形之一的招标人可以作为无效投标处理：</w:t>
      </w:r>
    </w:p>
    <w:p w14:paraId="5823C980">
      <w:pPr>
        <w:spacing w:line="600" w:lineRule="exact"/>
        <w:ind w:firstLine="600" w:firstLineChars="200"/>
        <w:rPr>
          <w:rFonts w:ascii="仿宋" w:hAnsi="仿宋" w:eastAsia="仿宋"/>
          <w:sz w:val="30"/>
          <w:szCs w:val="30"/>
        </w:rPr>
      </w:pPr>
      <w:r>
        <w:rPr>
          <w:rFonts w:hint="eastAsia" w:ascii="仿宋" w:hAnsi="仿宋" w:eastAsia="仿宋"/>
          <w:sz w:val="30"/>
          <w:szCs w:val="30"/>
        </w:rPr>
        <w:t>11.1未按规定时间投标的；</w:t>
      </w:r>
    </w:p>
    <w:p w14:paraId="1D3D781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11.2未按规定密封的；</w:t>
      </w:r>
    </w:p>
    <w:p w14:paraId="04CE248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11.3未满足招标文件规定格式的投标文件；</w:t>
      </w:r>
    </w:p>
    <w:p w14:paraId="1D783AD6">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58A877F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11.5投标文件内容与事实情况不符的。</w:t>
      </w:r>
    </w:p>
    <w:p w14:paraId="076EBEE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6</w:t>
      </w:r>
      <w:r>
        <w:rPr>
          <w:rFonts w:hint="eastAsia" w:ascii="仿宋" w:hAnsi="仿宋" w:eastAsia="仿宋"/>
          <w:bCs/>
          <w:sz w:val="30"/>
          <w:szCs w:val="30"/>
        </w:rPr>
        <w:t>投标价格超出招标人“最高控制价”的。</w:t>
      </w:r>
    </w:p>
    <w:p w14:paraId="1F4B92AD">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7</w:t>
      </w:r>
      <w:r>
        <w:rPr>
          <w:rFonts w:hint="eastAsia" w:ascii="仿宋" w:hAnsi="仿宋" w:eastAsia="仿宋"/>
          <w:bCs/>
          <w:sz w:val="30"/>
          <w:szCs w:val="30"/>
        </w:rPr>
        <w:t>投标文件中有两个有效投标价的。</w:t>
      </w:r>
    </w:p>
    <w:p w14:paraId="2CD4314B">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8</w:t>
      </w:r>
      <w:r>
        <w:rPr>
          <w:rFonts w:hint="eastAsia" w:ascii="仿宋" w:hAnsi="仿宋" w:eastAsia="仿宋"/>
          <w:bCs/>
          <w:sz w:val="30"/>
          <w:szCs w:val="30"/>
        </w:rPr>
        <w:t>其他不符合法律法规规定的情况。</w:t>
      </w:r>
    </w:p>
    <w:p w14:paraId="0B980CE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9</w:t>
      </w:r>
      <w:r>
        <w:rPr>
          <w:rFonts w:hint="eastAsia" w:ascii="仿宋" w:hAnsi="仿宋" w:eastAsia="仿宋"/>
          <w:bCs/>
          <w:sz w:val="30"/>
          <w:szCs w:val="30"/>
        </w:rPr>
        <w:t>国产产品同一品牌同一型号（一个产品包中包含多个产品的以核心产品为准）有两家或以上投标人投标的，按如下方法处理：</w:t>
      </w:r>
    </w:p>
    <w:p w14:paraId="5FBE34CC">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0768793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3103E1F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11.1</w:t>
      </w:r>
      <w:r>
        <w:rPr>
          <w:rFonts w:hint="eastAsia" w:ascii="仿宋" w:hAnsi="仿宋" w:eastAsia="仿宋"/>
          <w:bCs/>
          <w:sz w:val="30"/>
          <w:szCs w:val="30"/>
          <w:lang w:val="en-US" w:eastAsia="zh-CN"/>
        </w:rPr>
        <w:t>0</w:t>
      </w:r>
      <w:r>
        <w:rPr>
          <w:rFonts w:hint="eastAsia" w:ascii="仿宋" w:hAnsi="仿宋" w:eastAsia="仿宋"/>
          <w:bCs/>
          <w:sz w:val="30"/>
          <w:szCs w:val="30"/>
        </w:rPr>
        <w:t>进口产品同一品牌同一型号（一个产品包中包含多个产品的以核心产品为准）有两家或以上投标人投标的，无厂家授权的做无效投标处理，有厂家授权的投标人按如下方法处理：</w:t>
      </w:r>
    </w:p>
    <w:p w14:paraId="3BEC2E4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158389DF">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61BF2B5C">
      <w:pPr>
        <w:spacing w:line="600" w:lineRule="exact"/>
        <w:ind w:firstLine="600" w:firstLineChars="200"/>
        <w:rPr>
          <w:rFonts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0686BE5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0524EABE">
      <w:pPr>
        <w:pStyle w:val="26"/>
        <w:rPr>
          <w:rFonts w:hint="default" w:eastAsia="宋体"/>
          <w:lang w:val="en-US" w:eastAsia="zh-CN"/>
        </w:rPr>
      </w:pPr>
      <w:r>
        <w:rPr>
          <w:rFonts w:hint="eastAsia"/>
          <w:lang w:val="en-US" w:eastAsia="zh-CN"/>
        </w:rPr>
        <w:t xml:space="preserve">     </w:t>
      </w:r>
      <w:r>
        <w:rPr>
          <w:rFonts w:hint="eastAsia" w:ascii="仿宋" w:hAnsi="仿宋" w:eastAsia="仿宋"/>
          <w:b/>
          <w:color w:val="FF0000"/>
          <w:sz w:val="30"/>
          <w:szCs w:val="30"/>
          <w:lang w:val="en-US" w:eastAsia="zh-CN"/>
        </w:rPr>
        <w:t>14.</w:t>
      </w:r>
      <w:r>
        <w:rPr>
          <w:rFonts w:hint="eastAsia" w:ascii="仿宋" w:hAnsi="仿宋" w:eastAsia="仿宋"/>
          <w:b/>
          <w:color w:val="FF0000"/>
          <w:sz w:val="30"/>
          <w:szCs w:val="30"/>
        </w:rPr>
        <w:t>如果有特殊原因，不能参加投标，必须在投标</w:t>
      </w:r>
      <w:r>
        <w:rPr>
          <w:rFonts w:hint="eastAsia" w:ascii="仿宋" w:hAnsi="仿宋" w:eastAsia="仿宋"/>
          <w:b/>
          <w:color w:val="FF0000"/>
          <w:sz w:val="30"/>
          <w:szCs w:val="30"/>
          <w:lang w:val="en-US" w:eastAsia="zh-CN"/>
        </w:rPr>
        <w:t>截止</w:t>
      </w:r>
      <w:r>
        <w:rPr>
          <w:rFonts w:hint="eastAsia" w:ascii="仿宋" w:hAnsi="仿宋" w:eastAsia="仿宋"/>
          <w:b/>
          <w:color w:val="FF0000"/>
          <w:sz w:val="30"/>
          <w:szCs w:val="30"/>
        </w:rPr>
        <w:t>时间前一日，告知招标单位，否则</w:t>
      </w:r>
      <w:r>
        <w:rPr>
          <w:rFonts w:hint="eastAsia" w:ascii="仿宋" w:hAnsi="仿宋" w:eastAsia="仿宋"/>
          <w:b/>
          <w:color w:val="FF0000"/>
          <w:sz w:val="30"/>
          <w:szCs w:val="30"/>
          <w:lang w:val="en-US" w:eastAsia="zh-CN"/>
        </w:rPr>
        <w:t>将投标公司列入黑名单，2年内不得参与招标人任何项目的投标</w:t>
      </w:r>
      <w:r>
        <w:rPr>
          <w:rFonts w:hint="eastAsia" w:ascii="仿宋" w:hAnsi="仿宋" w:eastAsia="仿宋"/>
          <w:b/>
          <w:color w:val="FF0000"/>
          <w:sz w:val="30"/>
          <w:szCs w:val="30"/>
        </w:rPr>
        <w:t>。</w:t>
      </w:r>
    </w:p>
    <w:p w14:paraId="213ADE26">
      <w:pPr>
        <w:pStyle w:val="6"/>
      </w:pPr>
    </w:p>
    <w:p w14:paraId="02E3403B">
      <w:pPr>
        <w:tabs>
          <w:tab w:val="left" w:pos="934"/>
        </w:tabs>
        <w:adjustRightInd w:val="0"/>
        <w:snapToGrid w:val="0"/>
        <w:spacing w:line="360" w:lineRule="auto"/>
        <w:ind w:firstLine="602" w:firstLineChars="200"/>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lang w:val="en-US" w:eastAsia="zh-CN"/>
        </w:rPr>
        <w:t>5.</w:t>
      </w:r>
      <w:r>
        <w:rPr>
          <w:rFonts w:hint="eastAsia" w:ascii="仿宋" w:hAnsi="仿宋" w:eastAsia="仿宋"/>
          <w:b/>
          <w:bCs/>
          <w:sz w:val="30"/>
          <w:szCs w:val="30"/>
        </w:rPr>
        <w:t>合同授予</w:t>
      </w:r>
    </w:p>
    <w:p w14:paraId="6E1BD62C">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34441551">
      <w:pPr>
        <w:rPr>
          <w:rFonts w:ascii="仿宋" w:hAnsi="仿宋" w:eastAsia="仿宋"/>
          <w:b/>
          <w:sz w:val="32"/>
          <w:szCs w:val="32"/>
        </w:rPr>
      </w:pPr>
      <w:r>
        <w:rPr>
          <w:rFonts w:hint="eastAsia" w:ascii="仿宋" w:hAnsi="仿宋" w:eastAsia="仿宋"/>
          <w:b/>
          <w:sz w:val="32"/>
          <w:szCs w:val="32"/>
        </w:rPr>
        <w:br w:type="page"/>
      </w:r>
    </w:p>
    <w:p w14:paraId="3D0D7C07">
      <w:pPr>
        <w:numPr>
          <w:ilvl w:val="0"/>
          <w:numId w:val="0"/>
        </w:numPr>
        <w:ind w:leftChars="0"/>
        <w:jc w:val="center"/>
        <w:rPr>
          <w:rFonts w:hint="eastAsia"/>
          <w:sz w:val="32"/>
          <w:szCs w:val="32"/>
        </w:rPr>
      </w:pPr>
      <w:r>
        <w:rPr>
          <w:rFonts w:hint="eastAsia" w:cs="Times New Roman"/>
          <w:b/>
          <w:kern w:val="2"/>
          <w:sz w:val="36"/>
          <w:szCs w:val="36"/>
          <w:lang w:val="en-US" w:eastAsia="zh-CN" w:bidi="ar-SA"/>
        </w:rPr>
        <w:t>三、</w:t>
      </w:r>
      <w:r>
        <w:rPr>
          <w:rFonts w:hint="eastAsia" w:ascii="Calibri" w:hAnsi="Calibri" w:eastAsia="宋体" w:cs="Times New Roman"/>
          <w:b/>
          <w:kern w:val="2"/>
          <w:sz w:val="36"/>
          <w:szCs w:val="36"/>
          <w:lang w:val="en-US" w:eastAsia="zh-CN" w:bidi="ar-SA"/>
        </w:rPr>
        <w:t>服务标准及要求</w:t>
      </w:r>
    </w:p>
    <w:p w14:paraId="5A3AC889">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注：技术参数要求备注栏内带“*”标注的为重要技术参数。</w:t>
      </w:r>
    </w:p>
    <w:tbl>
      <w:tblPr>
        <w:tblStyle w:val="20"/>
        <w:tblpPr w:leftFromText="180" w:rightFromText="180" w:vertAnchor="page" w:horzAnchor="page" w:tblpX="1296" w:tblpY="2207"/>
        <w:tblW w:w="9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39"/>
        <w:gridCol w:w="610"/>
        <w:gridCol w:w="4350"/>
        <w:gridCol w:w="2450"/>
        <w:gridCol w:w="799"/>
      </w:tblGrid>
      <w:tr w14:paraId="5EC2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1" w:hRule="exact"/>
        </w:trPr>
        <w:tc>
          <w:tcPr>
            <w:tcW w:w="1749" w:type="dxa"/>
            <w:gridSpan w:val="2"/>
            <w:noWrap w:val="0"/>
            <w:vAlign w:val="center"/>
          </w:tcPr>
          <w:p w14:paraId="726F86C3">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采购单位：</w:t>
            </w:r>
          </w:p>
        </w:tc>
        <w:tc>
          <w:tcPr>
            <w:tcW w:w="7599" w:type="dxa"/>
            <w:gridSpan w:val="3"/>
            <w:noWrap w:val="0"/>
            <w:vAlign w:val="center"/>
          </w:tcPr>
          <w:p w14:paraId="07B12338">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 xml:space="preserve">  濮阳县中医医院</w:t>
            </w:r>
          </w:p>
        </w:tc>
      </w:tr>
      <w:tr w14:paraId="15FF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exact"/>
        </w:trPr>
        <w:tc>
          <w:tcPr>
            <w:tcW w:w="1749" w:type="dxa"/>
            <w:gridSpan w:val="2"/>
            <w:vMerge w:val="restart"/>
            <w:noWrap w:val="0"/>
            <w:vAlign w:val="center"/>
          </w:tcPr>
          <w:p w14:paraId="01EEA968">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器械名称：</w:t>
            </w:r>
          </w:p>
        </w:tc>
        <w:tc>
          <w:tcPr>
            <w:tcW w:w="4350" w:type="dxa"/>
            <w:vMerge w:val="restart"/>
            <w:noWrap w:val="0"/>
            <w:vAlign w:val="center"/>
          </w:tcPr>
          <w:p w14:paraId="49B10A70">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不锈钢牵引架</w:t>
            </w:r>
          </w:p>
        </w:tc>
        <w:tc>
          <w:tcPr>
            <w:tcW w:w="3249" w:type="dxa"/>
            <w:gridSpan w:val="2"/>
            <w:noWrap w:val="0"/>
            <w:vAlign w:val="center"/>
          </w:tcPr>
          <w:p w14:paraId="444356ED">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 xml:space="preserve"> 数量： 1</w:t>
            </w:r>
          </w:p>
        </w:tc>
      </w:tr>
      <w:tr w14:paraId="7E3C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exact"/>
        </w:trPr>
        <w:tc>
          <w:tcPr>
            <w:tcW w:w="1749" w:type="dxa"/>
            <w:gridSpan w:val="2"/>
            <w:vMerge w:val="continue"/>
            <w:noWrap w:val="0"/>
            <w:vAlign w:val="center"/>
          </w:tcPr>
          <w:p w14:paraId="0AC4D4CC">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p>
        </w:tc>
        <w:tc>
          <w:tcPr>
            <w:tcW w:w="4350" w:type="dxa"/>
            <w:vMerge w:val="continue"/>
            <w:noWrap w:val="0"/>
            <w:vAlign w:val="center"/>
          </w:tcPr>
          <w:p w14:paraId="703543C2">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p>
        </w:tc>
        <w:tc>
          <w:tcPr>
            <w:tcW w:w="3249" w:type="dxa"/>
            <w:gridSpan w:val="2"/>
            <w:noWrap w:val="0"/>
            <w:vAlign w:val="center"/>
          </w:tcPr>
          <w:p w14:paraId="526A27B4">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要求：国产 （进口/国产/不限）</w:t>
            </w:r>
          </w:p>
        </w:tc>
      </w:tr>
      <w:tr w14:paraId="3BB3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exact"/>
        </w:trPr>
        <w:tc>
          <w:tcPr>
            <w:tcW w:w="9348" w:type="dxa"/>
            <w:gridSpan w:val="5"/>
            <w:noWrap w:val="0"/>
            <w:vAlign w:val="center"/>
          </w:tcPr>
          <w:p w14:paraId="5C0742C0">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主要技术参数要求</w:t>
            </w:r>
          </w:p>
        </w:tc>
      </w:tr>
      <w:tr w14:paraId="1218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exact"/>
        </w:trPr>
        <w:tc>
          <w:tcPr>
            <w:tcW w:w="1139" w:type="dxa"/>
            <w:noWrap w:val="0"/>
            <w:vAlign w:val="center"/>
          </w:tcPr>
          <w:p w14:paraId="3E9A31F3">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序号</w:t>
            </w:r>
          </w:p>
        </w:tc>
        <w:tc>
          <w:tcPr>
            <w:tcW w:w="7410" w:type="dxa"/>
            <w:gridSpan w:val="3"/>
            <w:noWrap w:val="0"/>
            <w:vAlign w:val="center"/>
          </w:tcPr>
          <w:p w14:paraId="7C1014C6">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内    容</w:t>
            </w:r>
          </w:p>
        </w:tc>
        <w:tc>
          <w:tcPr>
            <w:tcW w:w="799" w:type="dxa"/>
            <w:noWrap w:val="0"/>
            <w:vAlign w:val="center"/>
          </w:tcPr>
          <w:p w14:paraId="1084BBF2">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备注</w:t>
            </w:r>
          </w:p>
        </w:tc>
      </w:tr>
      <w:tr w14:paraId="5E45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3" w:hRule="exact"/>
        </w:trPr>
        <w:tc>
          <w:tcPr>
            <w:tcW w:w="1139" w:type="dxa"/>
            <w:noWrap w:val="0"/>
            <w:vAlign w:val="center"/>
          </w:tcPr>
          <w:p w14:paraId="271749E0">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1</w:t>
            </w:r>
          </w:p>
        </w:tc>
        <w:tc>
          <w:tcPr>
            <w:tcW w:w="7410" w:type="dxa"/>
            <w:gridSpan w:val="3"/>
            <w:noWrap w:val="0"/>
            <w:vAlign w:val="center"/>
          </w:tcPr>
          <w:p w14:paraId="37B4288E">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不锈钢牵引架支撑臂伸缩行程≥54cm;</w:t>
            </w:r>
          </w:p>
        </w:tc>
        <w:tc>
          <w:tcPr>
            <w:tcW w:w="799" w:type="dxa"/>
            <w:noWrap w:val="0"/>
            <w:vAlign w:val="center"/>
          </w:tcPr>
          <w:p w14:paraId="2ED4F14D">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p>
        </w:tc>
      </w:tr>
      <w:tr w14:paraId="2A5D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exact"/>
        </w:trPr>
        <w:tc>
          <w:tcPr>
            <w:tcW w:w="1139" w:type="dxa"/>
            <w:noWrap w:val="0"/>
            <w:vAlign w:val="center"/>
          </w:tcPr>
          <w:p w14:paraId="7060C6E5">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2</w:t>
            </w:r>
          </w:p>
        </w:tc>
        <w:tc>
          <w:tcPr>
            <w:tcW w:w="7410" w:type="dxa"/>
            <w:gridSpan w:val="3"/>
            <w:noWrap w:val="0"/>
            <w:vAlign w:val="center"/>
          </w:tcPr>
          <w:p w14:paraId="254E84CB">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不锈钢牵引架第一关节角度≥90°</w:t>
            </w:r>
          </w:p>
        </w:tc>
        <w:tc>
          <w:tcPr>
            <w:tcW w:w="799" w:type="dxa"/>
            <w:noWrap w:val="0"/>
            <w:vAlign w:val="center"/>
          </w:tcPr>
          <w:p w14:paraId="3FF1FAF4">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w:t>
            </w:r>
          </w:p>
        </w:tc>
      </w:tr>
      <w:tr w14:paraId="6B65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exact"/>
        </w:trPr>
        <w:tc>
          <w:tcPr>
            <w:tcW w:w="1139" w:type="dxa"/>
            <w:noWrap w:val="0"/>
            <w:vAlign w:val="center"/>
          </w:tcPr>
          <w:p w14:paraId="582D1132">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3</w:t>
            </w:r>
          </w:p>
        </w:tc>
        <w:tc>
          <w:tcPr>
            <w:tcW w:w="7410" w:type="dxa"/>
            <w:gridSpan w:val="3"/>
            <w:noWrap w:val="0"/>
            <w:vAlign w:val="center"/>
          </w:tcPr>
          <w:p w14:paraId="5E2023E6">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不锈钢牵引架第二关节角度≥180°</w:t>
            </w:r>
          </w:p>
        </w:tc>
        <w:tc>
          <w:tcPr>
            <w:tcW w:w="799" w:type="dxa"/>
            <w:noWrap w:val="0"/>
            <w:vAlign w:val="center"/>
          </w:tcPr>
          <w:p w14:paraId="58FD42D0">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w:t>
            </w:r>
          </w:p>
        </w:tc>
      </w:tr>
      <w:tr w14:paraId="4195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1" w:hRule="exact"/>
        </w:trPr>
        <w:tc>
          <w:tcPr>
            <w:tcW w:w="1139" w:type="dxa"/>
            <w:noWrap w:val="0"/>
            <w:vAlign w:val="center"/>
          </w:tcPr>
          <w:p w14:paraId="36E8458D">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4</w:t>
            </w:r>
          </w:p>
        </w:tc>
        <w:tc>
          <w:tcPr>
            <w:tcW w:w="7410" w:type="dxa"/>
            <w:gridSpan w:val="3"/>
            <w:noWrap w:val="0"/>
            <w:vAlign w:val="center"/>
          </w:tcPr>
          <w:p w14:paraId="2AB62401">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脚踝固定器旋转角度≥360°;</w:t>
            </w:r>
          </w:p>
        </w:tc>
        <w:tc>
          <w:tcPr>
            <w:tcW w:w="799" w:type="dxa"/>
            <w:noWrap w:val="0"/>
            <w:vAlign w:val="center"/>
          </w:tcPr>
          <w:p w14:paraId="66D23D68">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p>
        </w:tc>
      </w:tr>
      <w:tr w14:paraId="3E78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1" w:hRule="exact"/>
        </w:trPr>
        <w:tc>
          <w:tcPr>
            <w:tcW w:w="1139" w:type="dxa"/>
            <w:noWrap w:val="0"/>
            <w:vAlign w:val="center"/>
          </w:tcPr>
          <w:p w14:paraId="1E3EFBEE">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5</w:t>
            </w:r>
          </w:p>
        </w:tc>
        <w:tc>
          <w:tcPr>
            <w:tcW w:w="7410" w:type="dxa"/>
            <w:gridSpan w:val="3"/>
            <w:noWrap w:val="0"/>
            <w:vAlign w:val="center"/>
          </w:tcPr>
          <w:p w14:paraId="3B01E236">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牵引器牵引行程≥20cm;</w:t>
            </w:r>
          </w:p>
        </w:tc>
        <w:tc>
          <w:tcPr>
            <w:tcW w:w="799" w:type="dxa"/>
            <w:noWrap w:val="0"/>
            <w:vAlign w:val="center"/>
          </w:tcPr>
          <w:p w14:paraId="0EEA5B2A">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p>
        </w:tc>
      </w:tr>
      <w:tr w14:paraId="696B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2" w:hRule="exact"/>
        </w:trPr>
        <w:tc>
          <w:tcPr>
            <w:tcW w:w="1139" w:type="dxa"/>
            <w:noWrap w:val="0"/>
            <w:vAlign w:val="center"/>
          </w:tcPr>
          <w:p w14:paraId="01FC3223">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6</w:t>
            </w:r>
          </w:p>
        </w:tc>
        <w:tc>
          <w:tcPr>
            <w:tcW w:w="7410" w:type="dxa"/>
            <w:gridSpan w:val="3"/>
            <w:noWrap w:val="0"/>
            <w:vAlign w:val="center"/>
          </w:tcPr>
          <w:p w14:paraId="7E448D6C">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牵引器升降调节行程≥40cm;</w:t>
            </w:r>
          </w:p>
        </w:tc>
        <w:tc>
          <w:tcPr>
            <w:tcW w:w="799" w:type="dxa"/>
            <w:noWrap w:val="0"/>
            <w:vAlign w:val="center"/>
          </w:tcPr>
          <w:p w14:paraId="575CA412">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p>
        </w:tc>
      </w:tr>
      <w:tr w14:paraId="1BB6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4" w:hRule="exact"/>
        </w:trPr>
        <w:tc>
          <w:tcPr>
            <w:tcW w:w="1139" w:type="dxa"/>
            <w:noWrap w:val="0"/>
            <w:vAlign w:val="center"/>
          </w:tcPr>
          <w:p w14:paraId="3DDEE3C9">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7</w:t>
            </w:r>
          </w:p>
        </w:tc>
        <w:tc>
          <w:tcPr>
            <w:tcW w:w="7410" w:type="dxa"/>
            <w:gridSpan w:val="3"/>
            <w:noWrap w:val="0"/>
            <w:vAlign w:val="center"/>
          </w:tcPr>
          <w:p w14:paraId="61B2077C">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侧身支架升降行程≥12cm;</w:t>
            </w:r>
          </w:p>
        </w:tc>
        <w:tc>
          <w:tcPr>
            <w:tcW w:w="799" w:type="dxa"/>
            <w:noWrap w:val="0"/>
            <w:vAlign w:val="center"/>
          </w:tcPr>
          <w:p w14:paraId="6B28E5A4">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p>
        </w:tc>
      </w:tr>
      <w:tr w14:paraId="6CF6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exact"/>
        </w:trPr>
        <w:tc>
          <w:tcPr>
            <w:tcW w:w="1139" w:type="dxa"/>
            <w:noWrap w:val="0"/>
            <w:vAlign w:val="center"/>
          </w:tcPr>
          <w:p w14:paraId="258BEE39">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8</w:t>
            </w:r>
          </w:p>
        </w:tc>
        <w:tc>
          <w:tcPr>
            <w:tcW w:w="7410" w:type="dxa"/>
            <w:gridSpan w:val="3"/>
            <w:noWrap w:val="0"/>
            <w:vAlign w:val="center"/>
          </w:tcPr>
          <w:p w14:paraId="7F0100C6">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台车高度≥70cm</w:t>
            </w:r>
          </w:p>
        </w:tc>
        <w:tc>
          <w:tcPr>
            <w:tcW w:w="799" w:type="dxa"/>
            <w:noWrap w:val="0"/>
            <w:vAlign w:val="center"/>
          </w:tcPr>
          <w:p w14:paraId="51A8D3BB">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p>
        </w:tc>
      </w:tr>
      <w:tr w14:paraId="5DEB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0" w:hRule="exact"/>
        </w:trPr>
        <w:tc>
          <w:tcPr>
            <w:tcW w:w="1139" w:type="dxa"/>
            <w:noWrap w:val="0"/>
            <w:vAlign w:val="center"/>
          </w:tcPr>
          <w:p w14:paraId="0B5ED32F">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9</w:t>
            </w:r>
          </w:p>
        </w:tc>
        <w:tc>
          <w:tcPr>
            <w:tcW w:w="7410" w:type="dxa"/>
            <w:gridSpan w:val="3"/>
            <w:noWrap w:val="0"/>
            <w:vAlign w:val="center"/>
          </w:tcPr>
          <w:p w14:paraId="1E00EAFF">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高分子凝胶保护垫，具有聚酯衬垫特性，防水等级≥IPX8、与人体组织具有良好的生物相容性，不会产生毒性，对皮肤不会形成刺激，不致敏、具有良好的承重和力学传导能力，能够有效的起到支撑和体位固定的作用，垫子单位平方厘米承重≥27ON(以上均需提供第三方检测报告)</w:t>
            </w:r>
          </w:p>
        </w:tc>
        <w:tc>
          <w:tcPr>
            <w:tcW w:w="799" w:type="dxa"/>
            <w:noWrap w:val="0"/>
            <w:vAlign w:val="center"/>
          </w:tcPr>
          <w:p w14:paraId="68C7135F">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w:t>
            </w:r>
          </w:p>
        </w:tc>
      </w:tr>
      <w:tr w14:paraId="5C97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6" w:hRule="exact"/>
        </w:trPr>
        <w:tc>
          <w:tcPr>
            <w:tcW w:w="1139" w:type="dxa"/>
            <w:noWrap w:val="0"/>
            <w:vAlign w:val="center"/>
          </w:tcPr>
          <w:p w14:paraId="0EBD8F9C">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10</w:t>
            </w:r>
          </w:p>
        </w:tc>
        <w:tc>
          <w:tcPr>
            <w:tcW w:w="7410" w:type="dxa"/>
            <w:gridSpan w:val="3"/>
            <w:noWrap w:val="0"/>
            <w:vAlign w:val="center"/>
          </w:tcPr>
          <w:p w14:paraId="65A407DA">
            <w:pPr>
              <w:tabs>
                <w:tab w:val="left" w:pos="1556"/>
              </w:tabs>
              <w:spacing w:before="50"/>
              <w:jc w:val="left"/>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高分子凝胶保护垫，具有聚酯衬垫特性，采用无毒无害材质、具有良好的耐候性，热老化温度可达≥135度(需提供该成品所对应的第三方专业检测报告)。</w:t>
            </w:r>
          </w:p>
        </w:tc>
        <w:tc>
          <w:tcPr>
            <w:tcW w:w="799" w:type="dxa"/>
            <w:noWrap w:val="0"/>
            <w:vAlign w:val="center"/>
          </w:tcPr>
          <w:p w14:paraId="31A66307">
            <w:pPr>
              <w:tabs>
                <w:tab w:val="left" w:pos="1556"/>
              </w:tabs>
              <w:spacing w:before="50"/>
              <w:jc w:val="center"/>
              <w:rPr>
                <w:rFonts w:hint="eastAsia" w:asciiTheme="majorEastAsia" w:hAnsiTheme="majorEastAsia" w:eastAsiaTheme="majorEastAsia" w:cstheme="majorEastAsia"/>
                <w:color w:val="000000"/>
                <w:sz w:val="18"/>
                <w:szCs w:val="18"/>
                <w:lang w:val="en-US" w:eastAsia="zh-CN"/>
              </w:rPr>
            </w:pPr>
            <w:r>
              <w:rPr>
                <w:rFonts w:hint="eastAsia" w:asciiTheme="majorEastAsia" w:hAnsiTheme="majorEastAsia" w:eastAsiaTheme="majorEastAsia" w:cstheme="majorEastAsia"/>
                <w:color w:val="000000"/>
                <w:sz w:val="18"/>
                <w:szCs w:val="18"/>
                <w:lang w:val="en-US" w:eastAsia="zh-CN"/>
              </w:rPr>
              <w:t>*</w:t>
            </w:r>
          </w:p>
        </w:tc>
      </w:tr>
    </w:tbl>
    <w:p w14:paraId="2D75C590">
      <w:pPr>
        <w:adjustRightInd w:val="0"/>
        <w:snapToGrid w:val="0"/>
        <w:spacing w:line="500" w:lineRule="exact"/>
        <w:jc w:val="center"/>
        <w:rPr>
          <w:rFonts w:hint="eastAsia"/>
          <w:b/>
          <w:sz w:val="36"/>
          <w:szCs w:val="36"/>
        </w:rPr>
      </w:pPr>
    </w:p>
    <w:p w14:paraId="044E1AC0">
      <w:pPr>
        <w:adjustRightInd w:val="0"/>
        <w:snapToGrid w:val="0"/>
        <w:spacing w:line="500" w:lineRule="exact"/>
        <w:jc w:val="center"/>
        <w:rPr>
          <w:b/>
          <w:sz w:val="36"/>
          <w:szCs w:val="36"/>
        </w:rPr>
      </w:pPr>
      <w:r>
        <w:rPr>
          <w:rFonts w:hint="eastAsia"/>
          <w:b/>
          <w:sz w:val="36"/>
          <w:szCs w:val="36"/>
        </w:rPr>
        <w:t>四、开标、评标办法及成交原则</w:t>
      </w:r>
    </w:p>
    <w:p w14:paraId="7B4632ED">
      <w:pPr>
        <w:widowControl/>
        <w:adjustRightInd w:val="0"/>
        <w:snapToGrid w:val="0"/>
        <w:spacing w:line="360" w:lineRule="auto"/>
        <w:ind w:firstLine="602" w:firstLineChars="200"/>
        <w:rPr>
          <w:rFonts w:ascii="仿宋" w:hAnsi="仿宋" w:eastAsia="仿宋"/>
          <w:b/>
          <w:sz w:val="30"/>
          <w:szCs w:val="30"/>
        </w:rPr>
      </w:pPr>
    </w:p>
    <w:p w14:paraId="0B42BC5A">
      <w:pPr>
        <w:widowControl/>
        <w:adjustRightInd w:val="0"/>
        <w:snapToGrid w:val="0"/>
        <w:spacing w:line="360" w:lineRule="auto"/>
        <w:rPr>
          <w:rFonts w:ascii="仿宋" w:hAnsi="仿宋" w:eastAsia="仿宋"/>
          <w:b/>
          <w:kern w:val="0"/>
          <w:sz w:val="30"/>
          <w:szCs w:val="30"/>
        </w:rPr>
      </w:pPr>
      <w:r>
        <w:rPr>
          <w:rFonts w:hint="eastAsia" w:ascii="仿宋" w:hAnsi="仿宋" w:eastAsia="仿宋"/>
          <w:b/>
          <w:kern w:val="0"/>
          <w:sz w:val="30"/>
          <w:szCs w:val="30"/>
        </w:rPr>
        <w:t>1、开标</w:t>
      </w:r>
    </w:p>
    <w:p w14:paraId="47094259">
      <w:pPr>
        <w:spacing w:line="600" w:lineRule="exact"/>
        <w:ind w:firstLine="301" w:firstLineChars="100"/>
        <w:rPr>
          <w:rFonts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5906183A">
      <w:pPr>
        <w:spacing w:line="600" w:lineRule="exact"/>
        <w:ind w:firstLine="300" w:firstLineChars="100"/>
        <w:rPr>
          <w:rFonts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8A6747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1.3开标程序：</w:t>
      </w:r>
    </w:p>
    <w:p w14:paraId="06CD2CE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76E6C290">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9189D4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1.5投标人不足三家的不开标。</w:t>
      </w:r>
    </w:p>
    <w:p w14:paraId="3C991441">
      <w:pPr>
        <w:widowControl/>
        <w:numPr>
          <w:ilvl w:val="0"/>
          <w:numId w:val="2"/>
        </w:numPr>
        <w:adjustRightInd w:val="0"/>
        <w:snapToGrid w:val="0"/>
        <w:spacing w:line="360" w:lineRule="auto"/>
        <w:rPr>
          <w:rFonts w:ascii="仿宋" w:hAnsi="仿宋" w:eastAsia="仿宋" w:cs="仿宋"/>
          <w:b/>
          <w:kern w:val="0"/>
          <w:sz w:val="30"/>
          <w:szCs w:val="30"/>
        </w:rPr>
      </w:pPr>
      <w:r>
        <w:rPr>
          <w:rFonts w:hint="eastAsia" w:ascii="仿宋" w:hAnsi="仿宋" w:eastAsia="仿宋" w:cs="仿宋"/>
          <w:b/>
          <w:kern w:val="0"/>
          <w:sz w:val="30"/>
          <w:szCs w:val="30"/>
        </w:rPr>
        <w:t>评标</w:t>
      </w:r>
    </w:p>
    <w:p w14:paraId="5FCE08C4">
      <w:pPr>
        <w:widowControl/>
        <w:adjustRightInd w:val="0"/>
        <w:snapToGrid w:val="0"/>
        <w:spacing w:line="360" w:lineRule="auto"/>
        <w:ind w:firstLine="602" w:firstLineChars="200"/>
        <w:rPr>
          <w:rFonts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191374DC">
      <w:pPr>
        <w:widowControl/>
        <w:adjustRightInd w:val="0"/>
        <w:snapToGrid w:val="0"/>
        <w:spacing w:line="360" w:lineRule="auto"/>
        <w:ind w:firstLine="602" w:firstLineChars="200"/>
        <w:rPr>
          <w:rFonts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w:t>
      </w:r>
      <w:r>
        <w:rPr>
          <w:rFonts w:hint="eastAsia" w:ascii="仿宋" w:hAnsi="仿宋" w:eastAsia="仿宋" w:cs="宋体"/>
          <w:sz w:val="30"/>
          <w:szCs w:val="30"/>
          <w:lang w:val="en-US" w:eastAsia="zh-CN"/>
        </w:rPr>
        <w:t>综合评分法</w:t>
      </w:r>
      <w:r>
        <w:rPr>
          <w:rFonts w:hint="eastAsia" w:ascii="仿宋" w:hAnsi="仿宋" w:eastAsia="仿宋" w:cs="宋体"/>
          <w:sz w:val="30"/>
          <w:szCs w:val="30"/>
        </w:rPr>
        <w:t>。</w:t>
      </w:r>
    </w:p>
    <w:p w14:paraId="66888A9F">
      <w:pPr>
        <w:spacing w:line="600" w:lineRule="exact"/>
        <w:ind w:firstLine="301" w:firstLineChars="100"/>
        <w:rPr>
          <w:rFonts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622D41DF">
      <w:pPr>
        <w:spacing w:line="600" w:lineRule="exact"/>
        <w:ind w:firstLine="301" w:firstLineChars="100"/>
        <w:rPr>
          <w:rFonts w:ascii="仿宋" w:hAnsi="仿宋" w:eastAsia="仿宋"/>
          <w:b/>
          <w:sz w:val="30"/>
          <w:szCs w:val="30"/>
        </w:rPr>
      </w:pPr>
      <w:r>
        <w:rPr>
          <w:rFonts w:hint="eastAsia" w:ascii="仿宋" w:hAnsi="仿宋" w:eastAsia="仿宋"/>
          <w:b/>
          <w:sz w:val="30"/>
          <w:szCs w:val="30"/>
        </w:rPr>
        <w:t xml:space="preserve">  2.4评标纪律</w:t>
      </w:r>
    </w:p>
    <w:p w14:paraId="3D6CC7A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53A3C86D">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2.4.2评标过程中，严禁评委私自同投标人接触。</w:t>
      </w:r>
    </w:p>
    <w:p w14:paraId="12862E2E">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5ACAB1B">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5BEFCF2A">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36CD13C0">
      <w:pPr>
        <w:spacing w:line="360" w:lineRule="auto"/>
        <w:rPr>
          <w:rFonts w:ascii="仿宋" w:hAnsi="仿宋" w:eastAsia="仿宋" w:cs="仿宋"/>
          <w:b/>
          <w:bCs/>
          <w:sz w:val="30"/>
          <w:szCs w:val="30"/>
        </w:rPr>
      </w:pPr>
      <w:r>
        <w:rPr>
          <w:rFonts w:hint="eastAsia" w:ascii="仿宋" w:hAnsi="仿宋" w:eastAsia="仿宋" w:cs="仿宋"/>
          <w:b/>
          <w:bCs/>
          <w:sz w:val="30"/>
          <w:szCs w:val="30"/>
        </w:rPr>
        <w:t>3. 评标程序</w:t>
      </w:r>
    </w:p>
    <w:p w14:paraId="5E929F65">
      <w:pPr>
        <w:spacing w:line="360" w:lineRule="auto"/>
        <w:rPr>
          <w:rFonts w:ascii="仿宋" w:hAnsi="仿宋" w:eastAsia="仿宋" w:cs="仿宋"/>
          <w:b/>
          <w:bCs/>
          <w:sz w:val="30"/>
          <w:szCs w:val="30"/>
        </w:rPr>
      </w:pPr>
      <w:r>
        <w:rPr>
          <w:rFonts w:hint="eastAsia" w:ascii="仿宋" w:hAnsi="仿宋" w:eastAsia="仿宋" w:cs="仿宋"/>
          <w:b/>
          <w:bCs/>
          <w:sz w:val="30"/>
          <w:szCs w:val="30"/>
        </w:rPr>
        <w:t>3.1 评标的准备和初步评审</w:t>
      </w:r>
    </w:p>
    <w:p w14:paraId="52AA9CC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7BF9294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1）招标的目标；</w:t>
      </w:r>
    </w:p>
    <w:p w14:paraId="1CDBF8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2）招标项目的范围和性质；</w:t>
      </w:r>
    </w:p>
    <w:p w14:paraId="6059D24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3）招标文件中规定的技术要求、标准和商务条款；</w:t>
      </w:r>
    </w:p>
    <w:p w14:paraId="68F67E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52E660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59CFF88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3.1.3 符合性审查</w:t>
      </w:r>
    </w:p>
    <w:p w14:paraId="50F6CBC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4955CE8">
      <w:pPr>
        <w:spacing w:line="360" w:lineRule="auto"/>
        <w:rPr>
          <w:rFonts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2581D34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）投标文件没有投标人法人代表或授权代表签字并加盖公章；</w:t>
      </w:r>
    </w:p>
    <w:p w14:paraId="2DDEB45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）投标文件载明的招标项目完成期限超过招标文件规定的期限；</w:t>
      </w:r>
    </w:p>
    <w:p w14:paraId="10CC39B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）明显不符合技术规格、技术标准的要求；</w:t>
      </w:r>
    </w:p>
    <w:p w14:paraId="3939EA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）投标文件载明货物包装方式、检验标准和方法不符合招标文件的要求；</w:t>
      </w:r>
    </w:p>
    <w:p w14:paraId="6A0F3BF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）投标文件附有招标采购人不能接受的条件；</w:t>
      </w:r>
    </w:p>
    <w:p w14:paraId="5CABD90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）不符合招标文件规定的其它实质性要求；</w:t>
      </w:r>
    </w:p>
    <w:p w14:paraId="47BBA82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）投标人递交两套或多套内容不同的投标文件，或在一套投标文件中对同一招标项目报有两个或多个报价，且未声明哪一个有效。按招标文件规定提交备选投标方案的除外；</w:t>
      </w:r>
    </w:p>
    <w:p w14:paraId="16F3F2B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8</w:t>
      </w:r>
      <w:r>
        <w:rPr>
          <w:rFonts w:hint="eastAsia" w:ascii="仿宋" w:hAnsi="仿宋" w:eastAsia="仿宋" w:cs="仿宋"/>
          <w:sz w:val="30"/>
          <w:szCs w:val="30"/>
        </w:rPr>
        <w:t>）投标人以他人的名义投标、串通投标、以行贿手段谋取中标或者以其他弄虚作假方式投标的；</w:t>
      </w:r>
    </w:p>
    <w:p w14:paraId="22B9829D">
      <w:pPr>
        <w:ind w:firstLine="600" w:firstLineChars="200"/>
      </w:pPr>
      <w:r>
        <w:rPr>
          <w:rFonts w:hint="eastAsia" w:ascii="仿宋" w:hAnsi="仿宋" w:eastAsia="仿宋" w:cs="仿宋"/>
          <w:sz w:val="30"/>
          <w:szCs w:val="30"/>
          <w:lang w:val="en-US" w:eastAsia="zh-CN"/>
        </w:rPr>
        <w:t>9</w:t>
      </w:r>
      <w:r>
        <w:rPr>
          <w:rFonts w:hint="eastAsia" w:ascii="仿宋" w:hAnsi="仿宋" w:eastAsia="仿宋" w:cs="仿宋"/>
          <w:sz w:val="30"/>
          <w:szCs w:val="30"/>
        </w:rPr>
        <w:t>）技术参数对照表中标注为重要技术参数的（打**号或★</w:t>
      </w:r>
    </w:p>
    <w:p w14:paraId="037E707A">
      <w:r>
        <w:rPr>
          <w:rFonts w:hint="eastAsia" w:ascii="仿宋" w:hAnsi="仿宋" w:eastAsia="仿宋" w:cs="仿宋"/>
          <w:sz w:val="30"/>
          <w:szCs w:val="30"/>
        </w:rPr>
        <w:t>★号的），有一项不符合或未响应的；</w:t>
      </w:r>
    </w:p>
    <w:p w14:paraId="499BE0FE">
      <w:pPr>
        <w:pStyle w:val="29"/>
      </w:pPr>
    </w:p>
    <w:p w14:paraId="522A809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10</w:t>
      </w:r>
      <w:r>
        <w:rPr>
          <w:rFonts w:hint="eastAsia" w:ascii="仿宋" w:hAnsi="仿宋" w:eastAsia="仿宋" w:cs="仿宋"/>
          <w:sz w:val="30"/>
          <w:szCs w:val="30"/>
        </w:rPr>
        <w:t>）其它在招标文件中已明确为无效标的;</w:t>
      </w:r>
    </w:p>
    <w:p w14:paraId="45DD4FD5">
      <w:pPr>
        <w:spacing w:line="600" w:lineRule="exact"/>
        <w:ind w:firstLine="600" w:firstLineChars="200"/>
        <w:rPr>
          <w:rFonts w:ascii="仿宋" w:hAnsi="仿宋" w:eastAsia="仿宋" w:cs="仿宋"/>
          <w:bCs/>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1</w:t>
      </w:r>
      <w:r>
        <w:rPr>
          <w:rFonts w:hint="eastAsia" w:ascii="仿宋" w:hAnsi="仿宋" w:eastAsia="仿宋" w:cs="仿宋"/>
          <w:bCs/>
          <w:sz w:val="30"/>
          <w:szCs w:val="30"/>
        </w:rPr>
        <w:t>）不符合法律、法规和招标文件中规定的其他实质性要求的。</w:t>
      </w:r>
    </w:p>
    <w:p w14:paraId="77BE280F">
      <w:pPr>
        <w:spacing w:line="360" w:lineRule="auto"/>
        <w:rPr>
          <w:rFonts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5FE0E8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3.2.1 对投标文件中商务文件进行评审；</w:t>
      </w:r>
    </w:p>
    <w:p w14:paraId="0ACFAA3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3.2.2 对投标文件中技术文件进行评审。</w:t>
      </w:r>
    </w:p>
    <w:p w14:paraId="2990A32C">
      <w:pPr>
        <w:spacing w:line="360" w:lineRule="auto"/>
        <w:rPr>
          <w:rFonts w:ascii="仿宋" w:hAnsi="仿宋" w:eastAsia="仿宋" w:cs="仿宋"/>
          <w:b/>
          <w:bCs/>
          <w:sz w:val="30"/>
          <w:szCs w:val="30"/>
        </w:rPr>
      </w:pPr>
      <w:r>
        <w:rPr>
          <w:rFonts w:hint="eastAsia" w:ascii="仿宋" w:hAnsi="仿宋" w:eastAsia="仿宋" w:cs="仿宋"/>
          <w:b/>
          <w:bCs/>
          <w:sz w:val="30"/>
          <w:szCs w:val="30"/>
        </w:rPr>
        <w:t>3.3 澄清</w:t>
      </w:r>
    </w:p>
    <w:p w14:paraId="0A99256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3152201E">
      <w:pPr>
        <w:spacing w:line="360" w:lineRule="auto"/>
        <w:rPr>
          <w:rFonts w:ascii="仿宋" w:hAnsi="仿宋" w:eastAsia="仿宋" w:cs="仿宋"/>
          <w:b/>
          <w:bCs/>
          <w:sz w:val="30"/>
          <w:szCs w:val="30"/>
        </w:rPr>
      </w:pPr>
      <w:r>
        <w:rPr>
          <w:rFonts w:hint="eastAsia" w:ascii="仿宋" w:hAnsi="仿宋" w:eastAsia="仿宋" w:cs="仿宋"/>
          <w:b/>
          <w:bCs/>
          <w:sz w:val="30"/>
          <w:szCs w:val="30"/>
        </w:rPr>
        <w:t>3.4 评委打分</w:t>
      </w:r>
    </w:p>
    <w:p w14:paraId="24C00959">
      <w:pPr>
        <w:spacing w:line="360" w:lineRule="auto"/>
        <w:rPr>
          <w:rFonts w:ascii="仿宋" w:hAnsi="仿宋" w:eastAsia="仿宋" w:cs="仿宋"/>
          <w:b/>
          <w:bCs/>
          <w:sz w:val="30"/>
          <w:szCs w:val="30"/>
        </w:rPr>
      </w:pPr>
      <w:r>
        <w:rPr>
          <w:rFonts w:hint="eastAsia" w:ascii="仿宋" w:hAnsi="仿宋" w:eastAsia="仿宋" w:cs="仿宋"/>
          <w:b/>
          <w:bCs/>
          <w:sz w:val="30"/>
          <w:szCs w:val="30"/>
        </w:rPr>
        <w:t>3.5 提交评标报告</w:t>
      </w:r>
    </w:p>
    <w:p w14:paraId="6BAD3AC1">
      <w:pPr>
        <w:spacing w:line="360" w:lineRule="auto"/>
        <w:rPr>
          <w:rFonts w:ascii="仿宋" w:hAnsi="仿宋" w:eastAsia="仿宋" w:cs="仿宋"/>
          <w:b/>
          <w:sz w:val="30"/>
          <w:szCs w:val="30"/>
        </w:rPr>
      </w:pPr>
      <w:r>
        <w:rPr>
          <w:rFonts w:hint="eastAsia" w:ascii="仿宋" w:hAnsi="仿宋" w:eastAsia="仿宋" w:cs="仿宋"/>
          <w:b/>
          <w:sz w:val="30"/>
          <w:szCs w:val="30"/>
        </w:rPr>
        <w:t>3.6推荐中标候选人</w:t>
      </w:r>
    </w:p>
    <w:p w14:paraId="432871E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11C92C7C">
      <w:pPr>
        <w:spacing w:line="360" w:lineRule="auto"/>
        <w:rPr>
          <w:rFonts w:ascii="仿宋" w:hAnsi="仿宋" w:eastAsia="仿宋" w:cs="仿宋"/>
          <w:b/>
          <w:sz w:val="30"/>
          <w:szCs w:val="30"/>
        </w:rPr>
      </w:pPr>
      <w:r>
        <w:rPr>
          <w:rFonts w:hint="eastAsia" w:ascii="仿宋" w:hAnsi="仿宋" w:eastAsia="仿宋" w:cs="仿宋"/>
          <w:b/>
          <w:sz w:val="30"/>
          <w:szCs w:val="30"/>
        </w:rPr>
        <w:t>3.7定标</w:t>
      </w:r>
    </w:p>
    <w:p w14:paraId="519E45FD">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0F57EB4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1B6C3FFE">
      <w:pPr>
        <w:spacing w:line="360" w:lineRule="auto"/>
        <w:rPr>
          <w:rFonts w:ascii="仿宋" w:hAnsi="仿宋" w:eastAsia="仿宋" w:cs="仿宋"/>
          <w:b/>
          <w:sz w:val="30"/>
          <w:szCs w:val="30"/>
        </w:rPr>
      </w:pPr>
      <w:r>
        <w:rPr>
          <w:rFonts w:hint="eastAsia" w:ascii="仿宋" w:hAnsi="仿宋" w:eastAsia="仿宋" w:cs="仿宋"/>
          <w:b/>
          <w:sz w:val="30"/>
          <w:szCs w:val="30"/>
        </w:rPr>
        <w:t>3.8评标保密</w:t>
      </w:r>
    </w:p>
    <w:p w14:paraId="3AA9ADA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5CFFD5C1">
      <w:pPr>
        <w:spacing w:line="360" w:lineRule="auto"/>
        <w:rPr>
          <w:rFonts w:ascii="仿宋" w:hAnsi="仿宋" w:eastAsia="仿宋" w:cs="仿宋"/>
          <w:b/>
          <w:sz w:val="30"/>
          <w:szCs w:val="30"/>
        </w:rPr>
      </w:pPr>
      <w:r>
        <w:rPr>
          <w:rFonts w:hint="eastAsia" w:ascii="仿宋" w:hAnsi="仿宋" w:eastAsia="仿宋" w:cs="仿宋"/>
          <w:b/>
          <w:sz w:val="30"/>
          <w:szCs w:val="30"/>
        </w:rPr>
        <w:t>3.9详细评标标准和办法</w:t>
      </w:r>
      <w:bookmarkEnd w:id="4"/>
    </w:p>
    <w:p w14:paraId="7EAF3A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0C892C4A">
      <w:pPr>
        <w:spacing w:line="360" w:lineRule="auto"/>
        <w:rPr>
          <w:rFonts w:ascii="仿宋" w:hAnsi="仿宋" w:eastAsia="仿宋" w:cs="仿宋"/>
          <w:b/>
          <w:sz w:val="30"/>
          <w:szCs w:val="30"/>
        </w:rPr>
      </w:pPr>
      <w:r>
        <w:rPr>
          <w:rFonts w:hint="eastAsia" w:ascii="仿宋" w:hAnsi="仿宋" w:eastAsia="仿宋" w:cs="仿宋"/>
          <w:b/>
          <w:sz w:val="30"/>
          <w:szCs w:val="30"/>
        </w:rPr>
        <w:t>3.9.1.评标原则</w:t>
      </w:r>
    </w:p>
    <w:p w14:paraId="4E6B5FD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0327E57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按照招标文件的所有相关规定，公平评标。</w:t>
      </w:r>
    </w:p>
    <w:p w14:paraId="4A2740F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推荐中标人由综合得分从高到低排序。</w:t>
      </w:r>
    </w:p>
    <w:p w14:paraId="3B646A29">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综合得分相等时，按投标价格从低到高排序。</w:t>
      </w:r>
    </w:p>
    <w:p w14:paraId="09E05E1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32763105">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0491B300">
      <w:pPr>
        <w:ind w:firstLine="600" w:firstLineChars="200"/>
      </w:pPr>
      <w:r>
        <w:rPr>
          <w:rFonts w:hint="eastAsia" w:ascii="仿宋" w:hAnsi="仿宋" w:eastAsia="仿宋" w:cs="仿宋"/>
          <w:sz w:val="30"/>
          <w:szCs w:val="30"/>
          <w:lang w:val="en-US" w:eastAsia="zh-CN"/>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A17C19D">
      <w:pPr>
        <w:rPr>
          <w:rFonts w:hint="eastAsia" w:ascii="仿宋" w:hAnsi="仿宋" w:eastAsia="仿宋"/>
          <w:sz w:val="28"/>
          <w:szCs w:val="28"/>
        </w:rPr>
      </w:pPr>
      <w:r>
        <w:rPr>
          <w:rFonts w:hint="eastAsia" w:ascii="仿宋" w:hAnsi="仿宋" w:eastAsia="仿宋" w:cs="仿宋"/>
          <w:sz w:val="30"/>
          <w:szCs w:val="30"/>
        </w:rPr>
        <w:t>件进行集中审核，分别评价。</w:t>
      </w:r>
    </w:p>
    <w:p w14:paraId="7738E8C3">
      <w:pPr>
        <w:spacing w:line="360" w:lineRule="auto"/>
        <w:rPr>
          <w:rFonts w:ascii="仿宋" w:hAnsi="仿宋" w:eastAsia="仿宋" w:cs="仿宋"/>
          <w:b/>
          <w:sz w:val="30"/>
          <w:szCs w:val="30"/>
        </w:rPr>
      </w:pPr>
      <w:r>
        <w:rPr>
          <w:rFonts w:hint="eastAsia" w:ascii="仿宋" w:hAnsi="仿宋" w:eastAsia="仿宋" w:cs="仿宋"/>
          <w:b/>
          <w:sz w:val="30"/>
          <w:szCs w:val="30"/>
        </w:rPr>
        <w:t>3.9.3.评标程序</w:t>
      </w:r>
    </w:p>
    <w:p w14:paraId="3AF2EE7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资格性审查</w:t>
      </w:r>
    </w:p>
    <w:p w14:paraId="572526F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符合性审查</w:t>
      </w:r>
    </w:p>
    <w:p w14:paraId="67597B9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详细评审</w:t>
      </w:r>
    </w:p>
    <w:p w14:paraId="7D08008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推荐候选中标人排序</w:t>
      </w:r>
    </w:p>
    <w:p w14:paraId="538C1B81">
      <w:pPr>
        <w:spacing w:line="360" w:lineRule="auto"/>
        <w:rPr>
          <w:rFonts w:ascii="仿宋" w:hAnsi="仿宋" w:eastAsia="仿宋" w:cs="仿宋"/>
          <w:b/>
          <w:sz w:val="30"/>
          <w:szCs w:val="30"/>
        </w:rPr>
      </w:pPr>
      <w:r>
        <w:rPr>
          <w:rFonts w:hint="eastAsia" w:ascii="仿宋" w:hAnsi="仿宋" w:eastAsia="仿宋" w:cs="仿宋"/>
          <w:b/>
          <w:sz w:val="30"/>
          <w:szCs w:val="30"/>
        </w:rPr>
        <w:t>3.9.4.评标因素</w:t>
      </w:r>
    </w:p>
    <w:p w14:paraId="22F5884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招标文件中规定的评标因素。</w:t>
      </w:r>
    </w:p>
    <w:p w14:paraId="664568B2">
      <w:pPr>
        <w:spacing w:line="360" w:lineRule="auto"/>
        <w:rPr>
          <w:rFonts w:ascii="仿宋" w:hAnsi="仿宋" w:eastAsia="仿宋" w:cs="仿宋"/>
          <w:b/>
          <w:sz w:val="30"/>
          <w:szCs w:val="30"/>
        </w:rPr>
      </w:pPr>
      <w:r>
        <w:rPr>
          <w:rFonts w:hint="eastAsia" w:ascii="仿宋" w:hAnsi="仿宋" w:eastAsia="仿宋" w:cs="仿宋"/>
          <w:b/>
          <w:sz w:val="30"/>
          <w:szCs w:val="30"/>
        </w:rPr>
        <w:t>3.9.5.投标文件的初审</w:t>
      </w:r>
    </w:p>
    <w:p w14:paraId="37C4391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36A1BB1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0CD895DC">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3D0B28B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61477AE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D19EF1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投标人低于成本价竞标的，作废标处理。</w:t>
      </w:r>
    </w:p>
    <w:p w14:paraId="0E8D2A4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694814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5D65A6DF">
      <w:pPr>
        <w:spacing w:line="360" w:lineRule="auto"/>
        <w:rPr>
          <w:rFonts w:hint="eastAsia"/>
        </w:rPr>
      </w:pPr>
      <w:r>
        <w:rPr>
          <w:rFonts w:hint="eastAsia" w:ascii="仿宋" w:hAnsi="仿宋" w:eastAsia="仿宋"/>
          <w:b/>
          <w:sz w:val="30"/>
          <w:szCs w:val="30"/>
        </w:rPr>
        <w:t>3.9.6评标办法选择</w:t>
      </w:r>
    </w:p>
    <w:p w14:paraId="766A594D">
      <w:pPr>
        <w:numPr>
          <w:ilvl w:val="0"/>
          <w:numId w:val="0"/>
        </w:numPr>
        <w:spacing w:line="360" w:lineRule="auto"/>
        <w:ind w:firstLine="562" w:firstLineChars="200"/>
        <w:rPr>
          <w:rFonts w:hint="eastAsia"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lang w:val="en-US" w:eastAsia="zh-CN"/>
        </w:rPr>
        <w:t>1）</w:t>
      </w:r>
      <w:r>
        <w:rPr>
          <w:rFonts w:hint="eastAsia" w:ascii="仿宋" w:hAnsi="仿宋" w:eastAsia="仿宋"/>
          <w:b/>
          <w:sz w:val="28"/>
          <w:szCs w:val="28"/>
        </w:rPr>
        <w:t>综合评分法</w:t>
      </w:r>
    </w:p>
    <w:p w14:paraId="772C2D8C">
      <w:pPr>
        <w:pStyle w:val="6"/>
        <w:ind w:firstLine="562" w:firstLineChars="200"/>
        <w:rPr>
          <w:b/>
          <w:bCs/>
        </w:rPr>
      </w:pPr>
      <w:r>
        <w:rPr>
          <w:rFonts w:hint="eastAsia" w:ascii="仿宋" w:hAnsi="仿宋" w:eastAsia="仿宋"/>
          <w:b/>
          <w:sz w:val="28"/>
          <w:szCs w:val="28"/>
        </w:rPr>
        <w:t>有效投标人不低于3家的：</w:t>
      </w:r>
    </w:p>
    <w:p w14:paraId="36F035C0">
      <w:pPr>
        <w:spacing w:line="360" w:lineRule="auto"/>
        <w:ind w:firstLine="600" w:firstLineChars="200"/>
        <w:rPr>
          <w:rFonts w:hint="default" w:eastAsia="宋体"/>
          <w:lang w:val="en-US" w:eastAsia="zh-CN"/>
        </w:rPr>
      </w:pPr>
      <w:r>
        <w:rPr>
          <w:rFonts w:hint="eastAsia" w:ascii="仿宋" w:hAnsi="仿宋" w:eastAsia="仿宋" w:cs="仿宋"/>
          <w:sz w:val="30"/>
          <w:szCs w:val="30"/>
          <w:lang w:val="en-US" w:eastAsia="zh-CN"/>
        </w:rPr>
        <w:t>由评标委员会根据评分标准进行综合打分，</w:t>
      </w:r>
      <w:r>
        <w:rPr>
          <w:rFonts w:hint="eastAsia" w:ascii="仿宋" w:hAnsi="仿宋" w:eastAsia="仿宋" w:cs="仿宋"/>
          <w:sz w:val="30"/>
          <w:szCs w:val="30"/>
        </w:rPr>
        <w:t>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3D47CDA7">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7C6BFF4E">
      <w:pPr>
        <w:spacing w:line="360" w:lineRule="auto"/>
        <w:ind w:firstLine="570"/>
        <w:rPr>
          <w:rFonts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1E295E65">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w:t>
      </w:r>
      <w:r>
        <w:rPr>
          <w:rFonts w:hint="eastAsia" w:ascii="仿宋" w:hAnsi="仿宋" w:eastAsia="仿宋"/>
          <w:b/>
          <w:bCs/>
          <w:sz w:val="28"/>
          <w:szCs w:val="28"/>
          <w:lang w:val="en-US" w:eastAsia="zh-CN"/>
        </w:rPr>
        <w:t>比</w:t>
      </w:r>
      <w:r>
        <w:rPr>
          <w:rFonts w:hint="eastAsia" w:ascii="仿宋" w:hAnsi="仿宋" w:eastAsia="仿宋"/>
          <w:b/>
          <w:bCs/>
          <w:sz w:val="28"/>
          <w:szCs w:val="28"/>
        </w:rPr>
        <w:t>价法</w:t>
      </w:r>
    </w:p>
    <w:p w14:paraId="17D38501">
      <w:pPr>
        <w:pStyle w:val="6"/>
        <w:ind w:firstLine="562" w:firstLineChars="200"/>
        <w:rPr>
          <w:b/>
          <w:bCs/>
        </w:rPr>
      </w:pPr>
      <w:r>
        <w:rPr>
          <w:rFonts w:hint="eastAsia" w:ascii="仿宋" w:hAnsi="仿宋" w:eastAsia="仿宋"/>
          <w:b/>
          <w:sz w:val="28"/>
          <w:szCs w:val="28"/>
        </w:rPr>
        <w:t>有效投标人不低于3家的：</w:t>
      </w:r>
    </w:p>
    <w:p w14:paraId="58BEEA39">
      <w:pPr>
        <w:pStyle w:val="17"/>
        <w:keepNext w:val="0"/>
        <w:keepLines w:val="0"/>
        <w:widowControl/>
        <w:suppressLineNumbers w:val="0"/>
        <w:spacing w:before="0" w:beforeAutospacing="0" w:after="0" w:afterAutospacing="0" w:line="580" w:lineRule="atLeast"/>
        <w:ind w:left="0" w:right="0" w:firstLine="602"/>
        <w:jc w:val="left"/>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组织相关专家现场拆封并读取各公司报价，符合所有</w:t>
      </w:r>
      <w:r>
        <w:rPr>
          <w:rFonts w:hint="eastAsia" w:ascii="仿宋" w:hAnsi="仿宋" w:eastAsia="仿宋" w:cs="仿宋"/>
          <w:i w:val="0"/>
          <w:iCs w:val="0"/>
          <w:caps w:val="0"/>
          <w:color w:val="000000"/>
          <w:spacing w:val="0"/>
          <w:sz w:val="30"/>
          <w:szCs w:val="30"/>
          <w:lang w:val="en-US" w:eastAsia="zh-CN"/>
        </w:rPr>
        <w:t>招标</w:t>
      </w:r>
      <w:r>
        <w:rPr>
          <w:rFonts w:hint="eastAsia" w:ascii="仿宋" w:hAnsi="仿宋" w:eastAsia="仿宋" w:cs="仿宋"/>
          <w:i w:val="0"/>
          <w:iCs w:val="0"/>
          <w:caps w:val="0"/>
          <w:color w:val="000000"/>
          <w:spacing w:val="0"/>
          <w:sz w:val="30"/>
          <w:szCs w:val="30"/>
        </w:rPr>
        <w:t>要求前提下，按公司每个产品报价从低到高顺序排序选取前三名</w:t>
      </w:r>
      <w:r>
        <w:rPr>
          <w:rFonts w:hint="eastAsia" w:ascii="仿宋" w:hAnsi="仿宋" w:eastAsia="仿宋" w:cs="仿宋"/>
          <w:i w:val="0"/>
          <w:iCs w:val="0"/>
          <w:caps w:val="0"/>
          <w:color w:val="000000"/>
          <w:spacing w:val="0"/>
          <w:sz w:val="30"/>
          <w:szCs w:val="30"/>
          <w:lang w:val="en-US" w:eastAsia="zh-CN"/>
        </w:rPr>
        <w:t>为第一中标人、第二中标人和第三中标人，并与第一中标人</w:t>
      </w:r>
      <w:r>
        <w:rPr>
          <w:rFonts w:hint="eastAsia" w:ascii="仿宋" w:hAnsi="仿宋" w:eastAsia="仿宋" w:cs="仿宋"/>
          <w:i w:val="0"/>
          <w:iCs w:val="0"/>
          <w:caps w:val="0"/>
          <w:color w:val="000000"/>
          <w:spacing w:val="0"/>
          <w:sz w:val="30"/>
          <w:szCs w:val="30"/>
        </w:rPr>
        <w:t>签订协议供货合同，</w:t>
      </w:r>
      <w:r>
        <w:rPr>
          <w:rFonts w:hint="eastAsia" w:ascii="仿宋" w:hAnsi="仿宋" w:eastAsia="仿宋" w:cs="仿宋"/>
          <w:i w:val="0"/>
          <w:iCs w:val="0"/>
          <w:caps w:val="0"/>
          <w:color w:val="000000"/>
          <w:spacing w:val="0"/>
          <w:sz w:val="30"/>
          <w:szCs w:val="30"/>
          <w:lang w:val="en-US" w:eastAsia="zh-CN"/>
        </w:rPr>
        <w:t>如果第一中标人无法供货，则重新招标或由第二中标人供货，以此类推。</w:t>
      </w:r>
      <w:r>
        <w:rPr>
          <w:rFonts w:hint="eastAsia" w:ascii="仿宋" w:hAnsi="仿宋" w:eastAsia="仿宋" w:cs="仿宋"/>
          <w:i w:val="0"/>
          <w:iCs w:val="0"/>
          <w:caps w:val="0"/>
          <w:color w:val="000000"/>
          <w:spacing w:val="0"/>
          <w:sz w:val="30"/>
          <w:szCs w:val="30"/>
        </w:rPr>
        <w:t>对于明显不合理的报价，</w:t>
      </w:r>
      <w:r>
        <w:rPr>
          <w:rFonts w:hint="eastAsia" w:ascii="仿宋" w:hAnsi="仿宋" w:eastAsia="仿宋" w:cs="仿宋"/>
          <w:i w:val="0"/>
          <w:iCs w:val="0"/>
          <w:caps w:val="0"/>
          <w:color w:val="000000"/>
          <w:spacing w:val="0"/>
          <w:sz w:val="30"/>
          <w:szCs w:val="30"/>
          <w:lang w:val="en-US" w:eastAsia="zh-CN"/>
        </w:rPr>
        <w:t>专家</w:t>
      </w:r>
      <w:r>
        <w:rPr>
          <w:rFonts w:hint="eastAsia" w:ascii="仿宋" w:hAnsi="仿宋" w:eastAsia="仿宋" w:cs="仿宋"/>
          <w:i w:val="0"/>
          <w:iCs w:val="0"/>
          <w:caps w:val="0"/>
          <w:color w:val="000000"/>
          <w:spacing w:val="0"/>
          <w:sz w:val="30"/>
          <w:szCs w:val="30"/>
        </w:rPr>
        <w:t>组有权做出不予受理决定。</w:t>
      </w:r>
    </w:p>
    <w:p w14:paraId="3C84AEEC">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1E278E66">
      <w:pPr>
        <w:spacing w:line="360" w:lineRule="auto"/>
        <w:ind w:firstLine="570"/>
        <w:rPr>
          <w:rFonts w:hint="eastAsia"/>
        </w:rPr>
      </w:pPr>
      <w:r>
        <w:rPr>
          <w:rFonts w:hint="eastAsia" w:ascii="仿宋" w:hAnsi="仿宋" w:eastAsia="仿宋" w:cs="仿宋"/>
          <w:i w:val="0"/>
          <w:iCs w:val="0"/>
          <w:caps w:val="0"/>
          <w:color w:val="000000"/>
          <w:spacing w:val="0"/>
          <w:kern w:val="0"/>
          <w:sz w:val="30"/>
          <w:szCs w:val="30"/>
          <w:lang w:val="en-US" w:eastAsia="zh-CN"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39B81554">
      <w:pPr>
        <w:spacing w:line="360" w:lineRule="auto"/>
        <w:rPr>
          <w:rFonts w:hint="default" w:ascii="仿宋" w:hAnsi="仿宋" w:eastAsia="仿宋"/>
          <w:sz w:val="28"/>
          <w:szCs w:val="28"/>
          <w:lang w:val="en-US" w:eastAsia="zh-CN"/>
        </w:rPr>
      </w:pPr>
      <w:r>
        <w:rPr>
          <w:rFonts w:hint="eastAsia" w:ascii="仿宋" w:hAnsi="仿宋" w:eastAsia="仿宋"/>
          <w:b/>
          <w:sz w:val="30"/>
          <w:szCs w:val="30"/>
        </w:rPr>
        <w:t>3.9.</w:t>
      </w:r>
      <w:r>
        <w:rPr>
          <w:rFonts w:hint="eastAsia" w:ascii="仿宋" w:hAnsi="仿宋" w:eastAsia="仿宋"/>
          <w:b/>
          <w:sz w:val="30"/>
          <w:szCs w:val="30"/>
          <w:lang w:val="en-US" w:eastAsia="zh-CN"/>
        </w:rPr>
        <w:t>7.评分标准</w:t>
      </w:r>
    </w:p>
    <w:tbl>
      <w:tblPr>
        <w:tblStyle w:val="20"/>
        <w:tblW w:w="102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85" w:type="dxa"/>
          <w:bottom w:w="85" w:type="dxa"/>
          <w:right w:w="85" w:type="dxa"/>
        </w:tblCellMar>
      </w:tblPr>
      <w:tblGrid>
        <w:gridCol w:w="1352"/>
        <w:gridCol w:w="919"/>
        <w:gridCol w:w="1396"/>
        <w:gridCol w:w="6581"/>
      </w:tblGrid>
      <w:tr w14:paraId="2B02D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85" w:type="dxa"/>
            <w:bottom w:w="85" w:type="dxa"/>
            <w:right w:w="85" w:type="dxa"/>
          </w:tblCellMar>
        </w:tblPrEx>
        <w:trPr>
          <w:trHeight w:val="90" w:hRule="atLeast"/>
          <w:jc w:val="center"/>
        </w:trPr>
        <w:tc>
          <w:tcPr>
            <w:tcW w:w="1352" w:type="dxa"/>
            <w:tcBorders>
              <w:left w:val="single" w:color="000000" w:sz="2" w:space="0"/>
              <w:bottom w:val="single" w:color="000000" w:sz="2" w:space="0"/>
            </w:tcBorders>
            <w:noWrap w:val="0"/>
            <w:vAlign w:val="center"/>
          </w:tcPr>
          <w:p w14:paraId="6A1E3658">
            <w:pPr>
              <w:pageBreakBefore w:val="0"/>
              <w:kinsoku/>
              <w:overflowPunct/>
              <w:topLinePunct w:val="0"/>
              <w:bidi w:val="0"/>
              <w:spacing w:line="440" w:lineRule="exact"/>
              <w:jc w:val="center"/>
              <w:rPr>
                <w:rFonts w:hint="eastAsia" w:ascii="宋体" w:hAnsi="宋体" w:eastAsia="宋体" w:cs="宋体"/>
                <w:sz w:val="21"/>
                <w:szCs w:val="21"/>
              </w:rPr>
            </w:pPr>
            <w:r>
              <w:rPr>
                <w:rFonts w:hint="eastAsia" w:ascii="宋体" w:hAnsi="宋体" w:eastAsia="宋体" w:cs="宋体"/>
                <w:sz w:val="21"/>
                <w:szCs w:val="21"/>
              </w:rPr>
              <w:t>内容</w:t>
            </w:r>
          </w:p>
        </w:tc>
        <w:tc>
          <w:tcPr>
            <w:tcW w:w="919" w:type="dxa"/>
            <w:tcBorders>
              <w:bottom w:val="single" w:color="000000" w:sz="2" w:space="0"/>
            </w:tcBorders>
            <w:noWrap w:val="0"/>
            <w:vAlign w:val="center"/>
          </w:tcPr>
          <w:p w14:paraId="25591ECC">
            <w:pPr>
              <w:pageBreakBefore w:val="0"/>
              <w:kinsoku/>
              <w:overflowPunct/>
              <w:topLinePunct w:val="0"/>
              <w:bidi w:val="0"/>
              <w:spacing w:line="440" w:lineRule="exact"/>
              <w:jc w:val="center"/>
              <w:rPr>
                <w:rFonts w:hint="eastAsia" w:ascii="宋体" w:hAnsi="宋体" w:eastAsia="宋体" w:cs="宋体"/>
                <w:sz w:val="21"/>
                <w:szCs w:val="21"/>
              </w:rPr>
            </w:pPr>
            <w:r>
              <w:rPr>
                <w:rFonts w:hint="eastAsia" w:ascii="宋体" w:hAnsi="宋体" w:eastAsia="宋体" w:cs="宋体"/>
                <w:sz w:val="21"/>
                <w:szCs w:val="21"/>
              </w:rPr>
              <w:t>分值</w:t>
            </w:r>
          </w:p>
        </w:tc>
        <w:tc>
          <w:tcPr>
            <w:tcW w:w="1396" w:type="dxa"/>
            <w:tcBorders>
              <w:bottom w:val="single" w:color="000000" w:sz="2" w:space="0"/>
            </w:tcBorders>
            <w:noWrap w:val="0"/>
            <w:vAlign w:val="center"/>
          </w:tcPr>
          <w:p w14:paraId="04E502D3">
            <w:pPr>
              <w:pageBreakBefore w:val="0"/>
              <w:kinsoku/>
              <w:overflowPunct/>
              <w:topLinePunct w:val="0"/>
              <w:bidi w:val="0"/>
              <w:spacing w:line="440" w:lineRule="exact"/>
              <w:jc w:val="center"/>
              <w:rPr>
                <w:rFonts w:hint="eastAsia" w:ascii="宋体" w:hAnsi="宋体" w:eastAsia="宋体" w:cs="宋体"/>
                <w:sz w:val="21"/>
                <w:szCs w:val="21"/>
              </w:rPr>
            </w:pPr>
            <w:r>
              <w:rPr>
                <w:rFonts w:hint="eastAsia" w:ascii="宋体" w:hAnsi="宋体" w:eastAsia="宋体" w:cs="宋体"/>
                <w:sz w:val="21"/>
                <w:szCs w:val="21"/>
              </w:rPr>
              <w:t>评分因素分项</w:t>
            </w:r>
          </w:p>
        </w:tc>
        <w:tc>
          <w:tcPr>
            <w:tcW w:w="6581" w:type="dxa"/>
            <w:tcBorders>
              <w:bottom w:val="single" w:color="000000" w:sz="2" w:space="0"/>
            </w:tcBorders>
            <w:noWrap w:val="0"/>
            <w:vAlign w:val="center"/>
          </w:tcPr>
          <w:p w14:paraId="1DC2E73B">
            <w:pPr>
              <w:pageBreakBefore w:val="0"/>
              <w:kinsoku/>
              <w:overflowPunct/>
              <w:topLinePunct w:val="0"/>
              <w:bidi w:val="0"/>
              <w:spacing w:line="440" w:lineRule="exact"/>
              <w:jc w:val="center"/>
              <w:rPr>
                <w:rFonts w:hint="eastAsia" w:ascii="宋体" w:hAnsi="宋体" w:eastAsia="宋体" w:cs="宋体"/>
                <w:sz w:val="21"/>
                <w:szCs w:val="21"/>
              </w:rPr>
            </w:pPr>
            <w:r>
              <w:rPr>
                <w:rFonts w:hint="eastAsia" w:ascii="宋体" w:hAnsi="宋体" w:eastAsia="宋体" w:cs="宋体"/>
                <w:sz w:val="21"/>
                <w:szCs w:val="21"/>
              </w:rPr>
              <w:t>评分标准</w:t>
            </w:r>
          </w:p>
        </w:tc>
      </w:tr>
      <w:tr w14:paraId="66035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85" w:type="dxa"/>
            <w:bottom w:w="85" w:type="dxa"/>
            <w:right w:w="85" w:type="dxa"/>
          </w:tblCellMar>
        </w:tblPrEx>
        <w:trPr>
          <w:trHeight w:val="6579" w:hRule="atLeast"/>
          <w:jc w:val="center"/>
        </w:trPr>
        <w:tc>
          <w:tcPr>
            <w:tcW w:w="1352" w:type="dxa"/>
            <w:tcBorders>
              <w:top w:val="single" w:color="000000" w:sz="2" w:space="0"/>
              <w:left w:val="single" w:color="000000" w:sz="6" w:space="0"/>
              <w:bottom w:val="single" w:color="000000" w:sz="2" w:space="0"/>
            </w:tcBorders>
            <w:noWrap w:val="0"/>
            <w:vAlign w:val="center"/>
          </w:tcPr>
          <w:p w14:paraId="77E1F6E9">
            <w:pPr>
              <w:pageBreakBefore w:val="0"/>
              <w:kinsoku/>
              <w:overflowPunct/>
              <w:topLinePunct w:val="0"/>
              <w:bidi w:val="0"/>
              <w:spacing w:line="440" w:lineRule="exact"/>
              <w:rPr>
                <w:rFonts w:hint="eastAsia" w:ascii="宋体" w:hAnsi="宋体" w:eastAsia="宋体" w:cs="宋体"/>
                <w:sz w:val="21"/>
                <w:szCs w:val="21"/>
              </w:rPr>
            </w:pPr>
            <w:r>
              <w:rPr>
                <w:rFonts w:hint="eastAsia" w:ascii="宋体" w:hAnsi="宋体" w:eastAsia="宋体" w:cs="宋体"/>
                <w:sz w:val="21"/>
                <w:szCs w:val="21"/>
              </w:rPr>
              <w:t>价格部分</w:t>
            </w:r>
          </w:p>
        </w:tc>
        <w:tc>
          <w:tcPr>
            <w:tcW w:w="919" w:type="dxa"/>
            <w:tcBorders>
              <w:top w:val="single" w:color="000000" w:sz="2" w:space="0"/>
              <w:bottom w:val="single" w:color="000000" w:sz="2" w:space="0"/>
            </w:tcBorders>
            <w:noWrap w:val="0"/>
            <w:vAlign w:val="center"/>
          </w:tcPr>
          <w:p w14:paraId="4E89BA9F">
            <w:pPr>
              <w:pageBreakBefore w:val="0"/>
              <w:kinsoku/>
              <w:overflowPunct/>
              <w:topLinePunct w:val="0"/>
              <w:bidi w:val="0"/>
              <w:spacing w:line="440" w:lineRule="exact"/>
              <w:rPr>
                <w:rFonts w:hint="eastAsia" w:ascii="宋体" w:hAnsi="宋体" w:eastAsia="宋体" w:cs="宋体"/>
                <w:sz w:val="21"/>
                <w:szCs w:val="21"/>
              </w:rPr>
            </w:pPr>
            <w:r>
              <w:rPr>
                <w:rFonts w:hint="eastAsia" w:ascii="宋体" w:hAnsi="宋体" w:eastAsia="宋体" w:cs="宋体"/>
                <w:sz w:val="21"/>
                <w:szCs w:val="21"/>
              </w:rPr>
              <w:t>30分</w:t>
            </w:r>
          </w:p>
        </w:tc>
        <w:tc>
          <w:tcPr>
            <w:tcW w:w="1396" w:type="dxa"/>
            <w:tcBorders>
              <w:top w:val="single" w:color="000000" w:sz="2" w:space="0"/>
              <w:bottom w:val="single" w:color="000000" w:sz="2" w:space="0"/>
            </w:tcBorders>
            <w:noWrap w:val="0"/>
            <w:vAlign w:val="center"/>
          </w:tcPr>
          <w:p w14:paraId="7D5D4872">
            <w:pPr>
              <w:pageBreakBefore w:val="0"/>
              <w:kinsoku/>
              <w:overflowPunct/>
              <w:topLinePunct w:val="0"/>
              <w:bidi w:val="0"/>
              <w:spacing w:line="440" w:lineRule="exact"/>
              <w:jc w:val="center"/>
              <w:rPr>
                <w:rFonts w:hint="eastAsia" w:ascii="宋体" w:hAnsi="宋体" w:eastAsia="宋体" w:cs="宋体"/>
                <w:sz w:val="21"/>
                <w:szCs w:val="21"/>
              </w:rPr>
            </w:pPr>
            <w:r>
              <w:rPr>
                <w:rFonts w:hint="eastAsia" w:ascii="宋体" w:hAnsi="宋体" w:eastAsia="宋体" w:cs="宋体"/>
                <w:sz w:val="21"/>
                <w:szCs w:val="21"/>
              </w:rPr>
              <w:t>评标价格（30分）</w:t>
            </w:r>
          </w:p>
        </w:tc>
        <w:tc>
          <w:tcPr>
            <w:tcW w:w="6581" w:type="dxa"/>
            <w:tcBorders>
              <w:top w:val="single" w:color="000000" w:sz="2" w:space="0"/>
              <w:bottom w:val="single" w:color="000000" w:sz="2" w:space="0"/>
            </w:tcBorders>
            <w:noWrap w:val="0"/>
            <w:vAlign w:val="center"/>
          </w:tcPr>
          <w:p w14:paraId="5EF2E373">
            <w:pPr>
              <w:pageBreakBefore w:val="0"/>
              <w:kinsoku/>
              <w:overflowPunct/>
              <w:topLinePunct w:val="0"/>
              <w:bidi w:val="0"/>
              <w:spacing w:line="440" w:lineRule="exact"/>
              <w:rPr>
                <w:rFonts w:hint="eastAsia" w:ascii="宋体" w:hAnsi="宋体" w:eastAsia="宋体" w:cs="宋体"/>
                <w:sz w:val="21"/>
                <w:szCs w:val="21"/>
              </w:rPr>
            </w:pPr>
            <w:r>
              <w:rPr>
                <w:rFonts w:hint="eastAsia" w:ascii="宋体" w:hAnsi="宋体" w:eastAsia="宋体" w:cs="宋体"/>
                <w:sz w:val="21"/>
                <w:szCs w:val="21"/>
              </w:rPr>
              <w:t>实质性响应招标文件要求且价格最低的报价（含小微企业评标价）为评标基准价，其价格分为满分（即 30 分）。其他投标人的价格分统一按照下列公式计算：</w:t>
            </w:r>
          </w:p>
          <w:p w14:paraId="7B72AFCB">
            <w:pPr>
              <w:pageBreakBefore w:val="0"/>
              <w:kinsoku/>
              <w:overflowPunct/>
              <w:topLinePunct w:val="0"/>
              <w:bidi w:val="0"/>
              <w:spacing w:line="440" w:lineRule="exact"/>
              <w:rPr>
                <w:rFonts w:hint="eastAsia" w:ascii="宋体" w:hAnsi="宋体" w:eastAsia="宋体" w:cs="宋体"/>
                <w:sz w:val="21"/>
                <w:szCs w:val="21"/>
              </w:rPr>
            </w:pPr>
            <w:r>
              <w:rPr>
                <w:rFonts w:hint="eastAsia" w:ascii="宋体" w:hAnsi="宋体" w:eastAsia="宋体" w:cs="宋体"/>
                <w:sz w:val="21"/>
                <w:szCs w:val="21"/>
              </w:rPr>
              <w:t>报价得分=(评标基准价／投标报价)×30。（小数点后保留两位小数）</w:t>
            </w:r>
          </w:p>
          <w:p w14:paraId="02FB8C2B">
            <w:pPr>
              <w:pageBreakBefore w:val="0"/>
              <w:kinsoku/>
              <w:overflowPunct/>
              <w:topLinePunct w:val="0"/>
              <w:bidi w:val="0"/>
              <w:spacing w:line="440" w:lineRule="exact"/>
              <w:rPr>
                <w:rFonts w:hint="eastAsia" w:ascii="宋体" w:hAnsi="宋体" w:eastAsia="宋体" w:cs="宋体"/>
                <w:sz w:val="21"/>
                <w:szCs w:val="21"/>
              </w:rPr>
            </w:pPr>
            <w:r>
              <w:rPr>
                <w:rFonts w:hint="eastAsia" w:ascii="宋体" w:hAnsi="宋体" w:eastAsia="宋体" w:cs="宋体"/>
                <w:sz w:val="21"/>
                <w:szCs w:val="21"/>
              </w:rPr>
              <w:t>注：1、为促进中小企业发展，根据财政部、工信部关于印发《政府采购促进中小企业发展管理办法》的通知（财库〔2020〕46 号）文件及《国务院关于印发扎实稳住经济一揽子政策措施的通知》（国发〔2022〕12号）和财政部 《关于进一步加大政府采购支持中小企业力度的通知》（财库〔2022〕19号）规定，本项目对小型和微型企业报价给予</w:t>
            </w:r>
            <w:r>
              <w:rPr>
                <w:rFonts w:hint="eastAsia" w:ascii="宋体" w:hAnsi="宋体" w:eastAsia="宋体" w:cs="宋体"/>
                <w:sz w:val="21"/>
                <w:szCs w:val="21"/>
                <w:lang w:val="en-US" w:eastAsia="zh-CN"/>
              </w:rPr>
              <w:t>10</w:t>
            </w:r>
            <w:r>
              <w:rPr>
                <w:rFonts w:hint="eastAsia" w:ascii="宋体" w:hAnsi="宋体" w:eastAsia="宋体" w:cs="宋体"/>
                <w:sz w:val="21"/>
                <w:szCs w:val="21"/>
              </w:rPr>
              <w:t>%的扣除，用扣除后的投标报价参与评审。投标人如符合“小型和微型企业”标准，应提供《中小企业声明函》，未提供声明函者不予认定；</w:t>
            </w:r>
          </w:p>
          <w:p w14:paraId="7886F0EB">
            <w:pPr>
              <w:pageBreakBefore w:val="0"/>
              <w:kinsoku/>
              <w:overflowPunct/>
              <w:topLinePunct w:val="0"/>
              <w:bidi w:val="0"/>
              <w:spacing w:line="440" w:lineRule="exact"/>
              <w:rPr>
                <w:rFonts w:hint="eastAsia" w:ascii="宋体" w:hAnsi="宋体" w:eastAsia="宋体" w:cs="宋体"/>
                <w:sz w:val="21"/>
                <w:szCs w:val="21"/>
              </w:rPr>
            </w:pPr>
            <w:r>
              <w:rPr>
                <w:rFonts w:hint="eastAsia" w:ascii="宋体" w:hAnsi="宋体" w:eastAsia="宋体" w:cs="宋体"/>
                <w:sz w:val="21"/>
                <w:szCs w:val="21"/>
              </w:rPr>
              <w:t>2、根据《关于政府采购支持监狱企业发展有关问题的通知》（财库[2014]68号）的要求，监狱和戒毒企业（以下简称监狱企业）视同小型、微型企业。须提供由省级以上监狱管理局、戒毒管理局（含新疆生产建设兵团）出具的属于监狱企业的证明文件；</w:t>
            </w:r>
          </w:p>
          <w:p w14:paraId="487FF1C5">
            <w:pPr>
              <w:pageBreakBefore w:val="0"/>
              <w:kinsoku/>
              <w:overflowPunct/>
              <w:topLinePunct w:val="0"/>
              <w:bidi w:val="0"/>
              <w:spacing w:line="440" w:lineRule="exact"/>
              <w:rPr>
                <w:rFonts w:hint="eastAsia" w:ascii="宋体" w:hAnsi="宋体" w:eastAsia="宋体" w:cs="宋体"/>
                <w:sz w:val="21"/>
                <w:szCs w:val="21"/>
              </w:rPr>
            </w:pPr>
            <w:r>
              <w:rPr>
                <w:rFonts w:hint="eastAsia" w:ascii="宋体" w:hAnsi="宋体" w:eastAsia="宋体" w:cs="宋体"/>
                <w:sz w:val="21"/>
                <w:szCs w:val="21"/>
              </w:rPr>
              <w:t>3、根据《财政部 民政部 中国残疾人联合会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须提供《残疾人福利性单位声明函》，格式见附件，未提供声明函者不予认定。</w:t>
            </w:r>
          </w:p>
        </w:tc>
      </w:tr>
      <w:tr w14:paraId="19AEA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85" w:type="dxa"/>
            <w:bottom w:w="85" w:type="dxa"/>
            <w:right w:w="85" w:type="dxa"/>
          </w:tblCellMar>
        </w:tblPrEx>
        <w:trPr>
          <w:trHeight w:val="907" w:hRule="atLeast"/>
          <w:jc w:val="center"/>
        </w:trPr>
        <w:tc>
          <w:tcPr>
            <w:tcW w:w="1352" w:type="dxa"/>
            <w:vMerge w:val="restart"/>
            <w:tcBorders>
              <w:left w:val="single" w:color="000000" w:sz="6" w:space="0"/>
            </w:tcBorders>
            <w:noWrap w:val="0"/>
            <w:vAlign w:val="center"/>
          </w:tcPr>
          <w:p w14:paraId="6A69E4DA">
            <w:pPr>
              <w:pageBreakBefore w:val="0"/>
              <w:kinsoku/>
              <w:overflowPunct/>
              <w:topLinePunct w:val="0"/>
              <w:bidi w:val="0"/>
              <w:spacing w:line="44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服务方案</w:t>
            </w:r>
          </w:p>
          <w:p w14:paraId="78F8A032">
            <w:pPr>
              <w:pageBreakBefore w:val="0"/>
              <w:kinsoku/>
              <w:overflowPunct/>
              <w:topLinePunct w:val="0"/>
              <w:bidi w:val="0"/>
              <w:spacing w:line="440" w:lineRule="exact"/>
              <w:rPr>
                <w:rFonts w:hint="eastAsia" w:ascii="宋体" w:hAnsi="宋体" w:eastAsia="宋体" w:cs="宋体"/>
                <w:sz w:val="21"/>
                <w:szCs w:val="21"/>
              </w:rPr>
            </w:pPr>
          </w:p>
        </w:tc>
        <w:tc>
          <w:tcPr>
            <w:tcW w:w="919" w:type="dxa"/>
            <w:vMerge w:val="restart"/>
            <w:noWrap w:val="0"/>
            <w:vAlign w:val="center"/>
          </w:tcPr>
          <w:p w14:paraId="17F5B96C">
            <w:pPr>
              <w:pageBreakBefore w:val="0"/>
              <w:kinsoku/>
              <w:overflowPunct/>
              <w:topLinePunct w:val="0"/>
              <w:bidi w:val="0"/>
              <w:spacing w:line="440" w:lineRule="exact"/>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13</w:t>
            </w:r>
            <w:r>
              <w:rPr>
                <w:rFonts w:hint="eastAsia" w:ascii="宋体" w:hAnsi="宋体" w:eastAsia="宋体" w:cs="宋体"/>
                <w:sz w:val="21"/>
                <w:szCs w:val="21"/>
              </w:rPr>
              <w:t>分</w:t>
            </w:r>
          </w:p>
          <w:p w14:paraId="5E8AB551">
            <w:pPr>
              <w:pageBreakBefore w:val="0"/>
              <w:kinsoku/>
              <w:overflowPunct/>
              <w:topLinePunct w:val="0"/>
              <w:bidi w:val="0"/>
              <w:spacing w:line="440" w:lineRule="exact"/>
              <w:rPr>
                <w:rFonts w:hint="eastAsia" w:ascii="宋体" w:hAnsi="宋体" w:eastAsia="宋体" w:cs="宋体"/>
                <w:sz w:val="21"/>
                <w:szCs w:val="21"/>
              </w:rPr>
            </w:pPr>
          </w:p>
        </w:tc>
        <w:tc>
          <w:tcPr>
            <w:tcW w:w="1396" w:type="dxa"/>
            <w:tcBorders>
              <w:top w:val="single" w:color="000000" w:sz="2" w:space="0"/>
              <w:bottom w:val="single" w:color="000000" w:sz="2" w:space="0"/>
            </w:tcBorders>
            <w:noWrap w:val="0"/>
            <w:vAlign w:val="center"/>
          </w:tcPr>
          <w:p w14:paraId="04ABF22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保修期满后服务承诺</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tc>
        <w:tc>
          <w:tcPr>
            <w:tcW w:w="6581" w:type="dxa"/>
            <w:tcBorders>
              <w:top w:val="single" w:color="000000" w:sz="2" w:space="0"/>
              <w:bottom w:val="single" w:color="000000" w:sz="2" w:space="0"/>
            </w:tcBorders>
            <w:noWrap w:val="0"/>
            <w:vAlign w:val="center"/>
          </w:tcPr>
          <w:p w14:paraId="3AED6E1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评委根据各投标人实际服务承诺情况进行打分，服务承诺完整合理可行的得2分，基本完整部分合理的得1分，无的得0分。</w:t>
            </w:r>
          </w:p>
        </w:tc>
      </w:tr>
      <w:tr w14:paraId="75541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85" w:type="dxa"/>
            <w:bottom w:w="85" w:type="dxa"/>
            <w:right w:w="85" w:type="dxa"/>
          </w:tblCellMar>
        </w:tblPrEx>
        <w:trPr>
          <w:trHeight w:val="530" w:hRule="atLeast"/>
          <w:jc w:val="center"/>
        </w:trPr>
        <w:tc>
          <w:tcPr>
            <w:tcW w:w="1352" w:type="dxa"/>
            <w:vMerge w:val="continue"/>
            <w:tcBorders>
              <w:left w:val="single" w:color="000000" w:sz="6" w:space="0"/>
            </w:tcBorders>
            <w:noWrap w:val="0"/>
            <w:vAlign w:val="center"/>
          </w:tcPr>
          <w:p w14:paraId="3892D1AF">
            <w:pPr>
              <w:pageBreakBefore w:val="0"/>
              <w:kinsoku/>
              <w:overflowPunct/>
              <w:topLinePunct w:val="0"/>
              <w:bidi w:val="0"/>
              <w:spacing w:line="440" w:lineRule="exact"/>
              <w:rPr>
                <w:rFonts w:hint="eastAsia" w:ascii="宋体" w:hAnsi="宋体" w:eastAsia="宋体" w:cs="宋体"/>
                <w:sz w:val="21"/>
                <w:szCs w:val="21"/>
              </w:rPr>
            </w:pPr>
          </w:p>
        </w:tc>
        <w:tc>
          <w:tcPr>
            <w:tcW w:w="919" w:type="dxa"/>
            <w:vMerge w:val="continue"/>
            <w:noWrap w:val="0"/>
            <w:vAlign w:val="center"/>
          </w:tcPr>
          <w:p w14:paraId="15DF3563">
            <w:pPr>
              <w:pageBreakBefore w:val="0"/>
              <w:kinsoku/>
              <w:overflowPunct/>
              <w:topLinePunct w:val="0"/>
              <w:bidi w:val="0"/>
              <w:spacing w:line="440" w:lineRule="exact"/>
              <w:rPr>
                <w:rFonts w:hint="eastAsia" w:ascii="宋体" w:hAnsi="宋体" w:eastAsia="宋体" w:cs="宋体"/>
                <w:sz w:val="21"/>
                <w:szCs w:val="21"/>
              </w:rPr>
            </w:pPr>
          </w:p>
        </w:tc>
        <w:tc>
          <w:tcPr>
            <w:tcW w:w="1396" w:type="dxa"/>
            <w:tcBorders>
              <w:top w:val="single" w:color="000000" w:sz="2" w:space="0"/>
              <w:bottom w:val="single" w:color="000000" w:sz="2" w:space="0"/>
            </w:tcBorders>
            <w:noWrap w:val="0"/>
            <w:vAlign w:val="center"/>
          </w:tcPr>
          <w:p w14:paraId="3A93F35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货款支付方式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3分</w:t>
            </w:r>
            <w:r>
              <w:rPr>
                <w:rFonts w:hint="eastAsia" w:ascii="宋体" w:hAnsi="宋体" w:eastAsia="宋体" w:cs="宋体"/>
                <w:color w:val="auto"/>
                <w:sz w:val="21"/>
                <w:szCs w:val="21"/>
                <w:highlight w:val="none"/>
                <w:lang w:eastAsia="zh-CN"/>
              </w:rPr>
              <w:t>）</w:t>
            </w:r>
          </w:p>
        </w:tc>
        <w:tc>
          <w:tcPr>
            <w:tcW w:w="6581" w:type="dxa"/>
            <w:tcBorders>
              <w:top w:val="single" w:color="000000" w:sz="2" w:space="0"/>
              <w:bottom w:val="single" w:color="000000" w:sz="2" w:space="0"/>
            </w:tcBorders>
            <w:noWrap w:val="0"/>
            <w:vAlign w:val="center"/>
          </w:tcPr>
          <w:p w14:paraId="5FADBF3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满足招标指定要求得3分；不满足得0分。</w:t>
            </w:r>
          </w:p>
        </w:tc>
      </w:tr>
      <w:tr w14:paraId="20995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85" w:type="dxa"/>
            <w:bottom w:w="85" w:type="dxa"/>
            <w:right w:w="85" w:type="dxa"/>
          </w:tblCellMar>
        </w:tblPrEx>
        <w:trPr>
          <w:trHeight w:val="562" w:hRule="atLeast"/>
          <w:jc w:val="center"/>
        </w:trPr>
        <w:tc>
          <w:tcPr>
            <w:tcW w:w="1352" w:type="dxa"/>
            <w:vMerge w:val="continue"/>
            <w:tcBorders>
              <w:left w:val="single" w:color="000000" w:sz="6" w:space="0"/>
            </w:tcBorders>
            <w:noWrap w:val="0"/>
            <w:vAlign w:val="center"/>
          </w:tcPr>
          <w:p w14:paraId="3400D57B">
            <w:pPr>
              <w:pageBreakBefore w:val="0"/>
              <w:kinsoku/>
              <w:overflowPunct/>
              <w:topLinePunct w:val="0"/>
              <w:bidi w:val="0"/>
              <w:spacing w:line="440" w:lineRule="exact"/>
              <w:rPr>
                <w:rFonts w:hint="eastAsia" w:ascii="宋体" w:hAnsi="宋体" w:eastAsia="宋体" w:cs="宋体"/>
                <w:sz w:val="21"/>
                <w:szCs w:val="21"/>
              </w:rPr>
            </w:pPr>
          </w:p>
        </w:tc>
        <w:tc>
          <w:tcPr>
            <w:tcW w:w="919" w:type="dxa"/>
            <w:vMerge w:val="continue"/>
            <w:noWrap w:val="0"/>
            <w:vAlign w:val="center"/>
          </w:tcPr>
          <w:p w14:paraId="12E1329D">
            <w:pPr>
              <w:pageBreakBefore w:val="0"/>
              <w:kinsoku/>
              <w:overflowPunct/>
              <w:topLinePunct w:val="0"/>
              <w:bidi w:val="0"/>
              <w:spacing w:line="440" w:lineRule="exact"/>
              <w:rPr>
                <w:rFonts w:hint="eastAsia" w:ascii="宋体" w:hAnsi="宋体" w:eastAsia="宋体" w:cs="宋体"/>
                <w:sz w:val="21"/>
                <w:szCs w:val="21"/>
              </w:rPr>
            </w:pPr>
          </w:p>
        </w:tc>
        <w:tc>
          <w:tcPr>
            <w:tcW w:w="1396" w:type="dxa"/>
            <w:tcBorders>
              <w:top w:val="single" w:color="000000" w:sz="2" w:space="0"/>
              <w:bottom w:val="single" w:color="000000" w:sz="2" w:space="0"/>
            </w:tcBorders>
            <w:noWrap w:val="0"/>
            <w:vAlign w:val="center"/>
          </w:tcPr>
          <w:p w14:paraId="070E6FD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安装调试方案</w:t>
            </w:r>
          </w:p>
          <w:p w14:paraId="2F84E91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tc>
        <w:tc>
          <w:tcPr>
            <w:tcW w:w="6581" w:type="dxa"/>
            <w:tcBorders>
              <w:top w:val="single" w:color="000000" w:sz="2" w:space="0"/>
              <w:bottom w:val="single" w:color="000000" w:sz="2" w:space="0"/>
            </w:tcBorders>
            <w:noWrap w:val="0"/>
            <w:vAlign w:val="center"/>
          </w:tcPr>
          <w:p w14:paraId="5242DE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1.安装、调试方案全面、详尽、合理、技术质量有保障、完全满足招标要求的，得4分；</w:t>
            </w:r>
          </w:p>
          <w:p w14:paraId="52CBD71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2.方案基本全面、详尽、合理、技术质量基本有保障、满足招标要求的，得3分；</w:t>
            </w:r>
          </w:p>
          <w:p w14:paraId="28D45C7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3.方案不全面不详尽，但部分满足招标要求的，得2分；</w:t>
            </w:r>
          </w:p>
          <w:p w14:paraId="1BC5D12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4.方案不全面不合理的得1分。无方案的得0分。</w:t>
            </w:r>
          </w:p>
        </w:tc>
      </w:tr>
      <w:tr w14:paraId="18C22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85" w:type="dxa"/>
            <w:bottom w:w="85" w:type="dxa"/>
            <w:right w:w="85" w:type="dxa"/>
          </w:tblCellMar>
        </w:tblPrEx>
        <w:trPr>
          <w:trHeight w:val="1568" w:hRule="atLeast"/>
          <w:jc w:val="center"/>
        </w:trPr>
        <w:tc>
          <w:tcPr>
            <w:tcW w:w="1352" w:type="dxa"/>
            <w:vMerge w:val="continue"/>
            <w:tcBorders>
              <w:left w:val="single" w:color="000000" w:sz="6" w:space="0"/>
              <w:bottom w:val="single" w:color="000000" w:sz="2" w:space="0"/>
            </w:tcBorders>
            <w:noWrap w:val="0"/>
            <w:vAlign w:val="center"/>
          </w:tcPr>
          <w:p w14:paraId="2A8C1E2D">
            <w:pPr>
              <w:pageBreakBefore w:val="0"/>
              <w:kinsoku/>
              <w:overflowPunct/>
              <w:topLinePunct w:val="0"/>
              <w:bidi w:val="0"/>
              <w:spacing w:line="440" w:lineRule="exact"/>
              <w:rPr>
                <w:rFonts w:hint="eastAsia" w:ascii="宋体" w:hAnsi="宋体" w:eastAsia="宋体" w:cs="宋体"/>
                <w:sz w:val="21"/>
                <w:szCs w:val="21"/>
              </w:rPr>
            </w:pPr>
          </w:p>
        </w:tc>
        <w:tc>
          <w:tcPr>
            <w:tcW w:w="919" w:type="dxa"/>
            <w:vMerge w:val="continue"/>
            <w:tcBorders>
              <w:bottom w:val="single" w:color="000000" w:sz="2" w:space="0"/>
            </w:tcBorders>
            <w:noWrap w:val="0"/>
            <w:vAlign w:val="center"/>
          </w:tcPr>
          <w:p w14:paraId="119416CB">
            <w:pPr>
              <w:pageBreakBefore w:val="0"/>
              <w:kinsoku/>
              <w:overflowPunct/>
              <w:topLinePunct w:val="0"/>
              <w:bidi w:val="0"/>
              <w:spacing w:line="440" w:lineRule="exact"/>
              <w:rPr>
                <w:rFonts w:hint="eastAsia" w:ascii="宋体" w:hAnsi="宋体" w:eastAsia="宋体" w:cs="宋体"/>
                <w:sz w:val="21"/>
                <w:szCs w:val="21"/>
              </w:rPr>
            </w:pPr>
          </w:p>
        </w:tc>
        <w:tc>
          <w:tcPr>
            <w:tcW w:w="1396" w:type="dxa"/>
            <w:tcBorders>
              <w:top w:val="single" w:color="000000" w:sz="2" w:space="0"/>
              <w:bottom w:val="single" w:color="000000" w:sz="2" w:space="0"/>
            </w:tcBorders>
            <w:noWrap w:val="0"/>
            <w:vAlign w:val="center"/>
          </w:tcPr>
          <w:p w14:paraId="65484EC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培训方案</w:t>
            </w:r>
          </w:p>
          <w:p w14:paraId="5EDFF8C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tc>
        <w:tc>
          <w:tcPr>
            <w:tcW w:w="6581" w:type="dxa"/>
            <w:tcBorders>
              <w:top w:val="single" w:color="000000" w:sz="2" w:space="0"/>
              <w:bottom w:val="single" w:color="000000" w:sz="2" w:space="0"/>
            </w:tcBorders>
            <w:noWrap w:val="0"/>
            <w:vAlign w:val="center"/>
          </w:tcPr>
          <w:p w14:paraId="07EB059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1、培训内容全面合理、培训计划详尽周到，完全满足招标要求的得4分。</w:t>
            </w:r>
          </w:p>
          <w:p w14:paraId="2E338E4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2、培训内容基本全面合理详尽周到，基本满足招标要求的得3分。</w:t>
            </w:r>
          </w:p>
          <w:p w14:paraId="010C2A67">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3培训方案不全面不详尽的，得2分。</w:t>
            </w:r>
          </w:p>
          <w:p w14:paraId="082A64C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4、无培训方案不得分。</w:t>
            </w:r>
          </w:p>
        </w:tc>
      </w:tr>
      <w:tr w14:paraId="4ABD0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85" w:type="dxa"/>
            <w:bottom w:w="85" w:type="dxa"/>
            <w:right w:w="85" w:type="dxa"/>
          </w:tblCellMar>
        </w:tblPrEx>
        <w:trPr>
          <w:trHeight w:val="2018" w:hRule="atLeast"/>
          <w:jc w:val="center"/>
        </w:trPr>
        <w:tc>
          <w:tcPr>
            <w:tcW w:w="1352" w:type="dxa"/>
            <w:tcBorders>
              <w:top w:val="single" w:color="000000" w:sz="2" w:space="0"/>
              <w:left w:val="single" w:color="000000" w:sz="6" w:space="0"/>
              <w:bottom w:val="single" w:color="000000" w:sz="2" w:space="0"/>
            </w:tcBorders>
            <w:noWrap w:val="0"/>
            <w:vAlign w:val="center"/>
          </w:tcPr>
          <w:p w14:paraId="6FA8E31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产品及供应商综合实力</w:t>
            </w:r>
          </w:p>
        </w:tc>
        <w:tc>
          <w:tcPr>
            <w:tcW w:w="919" w:type="dxa"/>
            <w:tcBorders>
              <w:top w:val="single" w:color="000000" w:sz="2" w:space="0"/>
              <w:bottom w:val="single" w:color="000000" w:sz="2" w:space="0"/>
            </w:tcBorders>
            <w:noWrap w:val="0"/>
            <w:vAlign w:val="center"/>
          </w:tcPr>
          <w:p w14:paraId="026A162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分</w:t>
            </w:r>
          </w:p>
        </w:tc>
        <w:tc>
          <w:tcPr>
            <w:tcW w:w="1396" w:type="dxa"/>
            <w:tcBorders>
              <w:top w:val="single" w:color="000000" w:sz="2" w:space="0"/>
              <w:bottom w:val="single" w:color="000000" w:sz="2" w:space="0"/>
            </w:tcBorders>
            <w:noWrap w:val="0"/>
            <w:vAlign w:val="center"/>
          </w:tcPr>
          <w:p w14:paraId="78F5C7F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产品及供应商综合实力（</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分）</w:t>
            </w:r>
          </w:p>
        </w:tc>
        <w:tc>
          <w:tcPr>
            <w:tcW w:w="6581" w:type="dxa"/>
            <w:tcBorders>
              <w:top w:val="single" w:color="000000" w:sz="2" w:space="0"/>
              <w:bottom w:val="single" w:color="000000" w:sz="2" w:space="0"/>
            </w:tcBorders>
            <w:noWrap w:val="0"/>
            <w:vAlign w:val="center"/>
          </w:tcPr>
          <w:p w14:paraId="29A8A10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投标产品生产厂家医疗器械管理体系规范，获得ISO13485认证证书得3分</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无证书得0分</w:t>
            </w:r>
            <w:r>
              <w:rPr>
                <w:rFonts w:hint="eastAsia" w:ascii="宋体" w:hAnsi="宋体" w:eastAsia="宋体" w:cs="宋体"/>
                <w:color w:val="auto"/>
                <w:sz w:val="21"/>
                <w:szCs w:val="21"/>
              </w:rPr>
              <w:t>。</w:t>
            </w:r>
          </w:p>
          <w:p w14:paraId="30A2583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投标产品生产厂家医疗器械方面的环境管理规范，</w:t>
            </w:r>
            <w:r>
              <w:rPr>
                <w:rFonts w:hint="eastAsia" w:ascii="宋体" w:hAnsi="宋体" w:eastAsia="宋体" w:cs="宋体"/>
                <w:color w:val="auto"/>
                <w:sz w:val="21"/>
                <w:szCs w:val="21"/>
              </w:rPr>
              <w:t>获得</w:t>
            </w:r>
            <w:r>
              <w:rPr>
                <w:rFonts w:hint="eastAsia" w:ascii="宋体" w:hAnsi="宋体" w:eastAsia="宋体" w:cs="宋体"/>
                <w:color w:val="auto"/>
                <w:sz w:val="21"/>
                <w:szCs w:val="21"/>
                <w:highlight w:val="none"/>
              </w:rPr>
              <w:t>ISO14001认证证书</w:t>
            </w:r>
            <w:r>
              <w:rPr>
                <w:rFonts w:hint="eastAsia" w:ascii="宋体" w:hAnsi="宋体" w:eastAsia="宋体" w:cs="宋体"/>
                <w:color w:val="auto"/>
                <w:sz w:val="21"/>
                <w:szCs w:val="21"/>
              </w:rPr>
              <w:t>得3分</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无证书得0分</w:t>
            </w:r>
            <w:r>
              <w:rPr>
                <w:rFonts w:hint="eastAsia" w:ascii="宋体" w:hAnsi="宋体" w:eastAsia="宋体" w:cs="宋体"/>
                <w:color w:val="auto"/>
                <w:sz w:val="21"/>
                <w:szCs w:val="21"/>
              </w:rPr>
              <w:t>。</w:t>
            </w:r>
          </w:p>
          <w:p w14:paraId="2C7ED12B">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3.投标产品生产厂家医疗器械方面的质量管理体系规范，获得ISO9001认证证书的得3分，</w:t>
            </w:r>
            <w:r>
              <w:rPr>
                <w:rFonts w:hint="eastAsia" w:ascii="宋体" w:hAnsi="宋体" w:cs="宋体"/>
                <w:color w:val="auto"/>
                <w:sz w:val="21"/>
                <w:szCs w:val="21"/>
                <w:lang w:val="en-US" w:eastAsia="zh-CN"/>
              </w:rPr>
              <w:t>无证书得0分</w:t>
            </w:r>
            <w:r>
              <w:rPr>
                <w:rFonts w:hint="eastAsia" w:ascii="宋体" w:hAnsi="宋体" w:eastAsia="宋体" w:cs="宋体"/>
                <w:color w:val="auto"/>
                <w:sz w:val="21"/>
                <w:szCs w:val="21"/>
              </w:rPr>
              <w:t>。</w:t>
            </w:r>
          </w:p>
        </w:tc>
      </w:tr>
      <w:tr w14:paraId="73B6E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85" w:type="dxa"/>
            <w:bottom w:w="85" w:type="dxa"/>
            <w:right w:w="85" w:type="dxa"/>
          </w:tblCellMar>
        </w:tblPrEx>
        <w:trPr>
          <w:trHeight w:val="2018" w:hRule="atLeast"/>
          <w:jc w:val="center"/>
        </w:trPr>
        <w:tc>
          <w:tcPr>
            <w:tcW w:w="1352" w:type="dxa"/>
            <w:tcBorders>
              <w:top w:val="single" w:color="000000" w:sz="2" w:space="0"/>
              <w:left w:val="single" w:color="000000" w:sz="6" w:space="0"/>
              <w:bottom w:val="single" w:color="000000" w:sz="2" w:space="0"/>
            </w:tcBorders>
            <w:noWrap w:val="0"/>
            <w:vAlign w:val="center"/>
          </w:tcPr>
          <w:p w14:paraId="3A582FAB">
            <w:pPr>
              <w:pageBreakBefore w:val="0"/>
              <w:kinsoku/>
              <w:overflowPunct/>
              <w:topLinePunct w:val="0"/>
              <w:bidi w:val="0"/>
              <w:spacing w:line="440" w:lineRule="exact"/>
              <w:rPr>
                <w:rFonts w:hint="eastAsia" w:ascii="宋体" w:hAnsi="宋体" w:eastAsia="宋体" w:cs="宋体"/>
                <w:sz w:val="21"/>
                <w:szCs w:val="21"/>
              </w:rPr>
            </w:pPr>
            <w:r>
              <w:rPr>
                <w:rFonts w:hint="eastAsia" w:ascii="宋体" w:hAnsi="宋体" w:eastAsia="宋体" w:cs="宋体"/>
                <w:sz w:val="21"/>
                <w:szCs w:val="21"/>
              </w:rPr>
              <w:t>技术参数</w:t>
            </w:r>
          </w:p>
          <w:p w14:paraId="1437A1C0">
            <w:pPr>
              <w:pageBreakBefore w:val="0"/>
              <w:kinsoku/>
              <w:overflowPunct/>
              <w:topLinePunct w:val="0"/>
              <w:bidi w:val="0"/>
              <w:spacing w:line="440" w:lineRule="exact"/>
              <w:rPr>
                <w:rFonts w:hint="eastAsia" w:ascii="宋体" w:hAnsi="宋体" w:eastAsia="宋体" w:cs="宋体"/>
                <w:sz w:val="21"/>
                <w:szCs w:val="21"/>
              </w:rPr>
            </w:pPr>
          </w:p>
        </w:tc>
        <w:tc>
          <w:tcPr>
            <w:tcW w:w="919" w:type="dxa"/>
            <w:tcBorders>
              <w:top w:val="single" w:color="000000" w:sz="2" w:space="0"/>
              <w:bottom w:val="single" w:color="000000" w:sz="2" w:space="0"/>
            </w:tcBorders>
            <w:noWrap w:val="0"/>
            <w:vAlign w:val="center"/>
          </w:tcPr>
          <w:p w14:paraId="14A2A0F2">
            <w:pPr>
              <w:pageBreakBefore w:val="0"/>
              <w:kinsoku/>
              <w:overflowPunct/>
              <w:topLinePunct w:val="0"/>
              <w:bidi w:val="0"/>
              <w:spacing w:line="440" w:lineRule="exact"/>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cs="宋体"/>
                <w:sz w:val="21"/>
                <w:szCs w:val="21"/>
                <w:lang w:val="en-US" w:eastAsia="zh-CN"/>
              </w:rPr>
              <w:t>8</w:t>
            </w:r>
            <w:r>
              <w:rPr>
                <w:rFonts w:hint="eastAsia" w:ascii="宋体" w:hAnsi="宋体" w:eastAsia="宋体" w:cs="宋体"/>
                <w:sz w:val="21"/>
                <w:szCs w:val="21"/>
              </w:rPr>
              <w:t>分</w:t>
            </w:r>
          </w:p>
        </w:tc>
        <w:tc>
          <w:tcPr>
            <w:tcW w:w="1396" w:type="dxa"/>
            <w:tcBorders>
              <w:top w:val="single" w:color="000000" w:sz="2" w:space="0"/>
              <w:bottom w:val="single" w:color="000000" w:sz="2" w:space="0"/>
            </w:tcBorders>
            <w:noWrap w:val="0"/>
            <w:vAlign w:val="center"/>
          </w:tcPr>
          <w:p w14:paraId="0C6DD581">
            <w:pPr>
              <w:pageBreakBefore w:val="0"/>
              <w:kinsoku/>
              <w:overflowPunct/>
              <w:topLinePunct w:val="0"/>
              <w:bidi w:val="0"/>
              <w:spacing w:line="440" w:lineRule="exact"/>
              <w:jc w:val="center"/>
              <w:rPr>
                <w:rFonts w:hint="eastAsia" w:ascii="宋体" w:hAnsi="宋体" w:eastAsia="宋体" w:cs="宋体"/>
                <w:sz w:val="21"/>
                <w:szCs w:val="21"/>
              </w:rPr>
            </w:pPr>
            <w:r>
              <w:rPr>
                <w:rFonts w:hint="eastAsia" w:ascii="宋体" w:hAnsi="宋体" w:eastAsia="宋体" w:cs="宋体"/>
                <w:sz w:val="21"/>
                <w:szCs w:val="21"/>
              </w:rPr>
              <w:t>技术参数（</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8</w:t>
            </w:r>
            <w:r>
              <w:rPr>
                <w:rFonts w:hint="eastAsia" w:ascii="宋体" w:hAnsi="宋体" w:eastAsia="宋体" w:cs="宋体"/>
                <w:sz w:val="21"/>
                <w:szCs w:val="21"/>
              </w:rPr>
              <w:t>分）</w:t>
            </w:r>
          </w:p>
          <w:p w14:paraId="39D54035">
            <w:pPr>
              <w:pageBreakBefore w:val="0"/>
              <w:kinsoku/>
              <w:overflowPunct/>
              <w:topLinePunct w:val="0"/>
              <w:bidi w:val="0"/>
              <w:spacing w:line="440" w:lineRule="exact"/>
              <w:jc w:val="center"/>
              <w:rPr>
                <w:rFonts w:hint="eastAsia" w:ascii="宋体" w:hAnsi="宋体" w:eastAsia="宋体" w:cs="宋体"/>
                <w:sz w:val="21"/>
                <w:szCs w:val="21"/>
              </w:rPr>
            </w:pPr>
          </w:p>
        </w:tc>
        <w:tc>
          <w:tcPr>
            <w:tcW w:w="6581" w:type="dxa"/>
            <w:tcBorders>
              <w:top w:val="single" w:color="000000" w:sz="2" w:space="0"/>
              <w:bottom w:val="single" w:color="000000" w:sz="2" w:space="0"/>
            </w:tcBorders>
            <w:noWrap w:val="0"/>
            <w:vAlign w:val="center"/>
          </w:tcPr>
          <w:p w14:paraId="5C47AFB5">
            <w:pPr>
              <w:pageBreakBefore w:val="0"/>
              <w:kinsoku/>
              <w:overflowPunct/>
              <w:topLinePunct w:val="0"/>
              <w:bidi w:val="0"/>
              <w:spacing w:line="440" w:lineRule="exact"/>
              <w:jc w:val="left"/>
              <w:rPr>
                <w:rFonts w:hint="eastAsia" w:ascii="宋体" w:hAnsi="宋体" w:eastAsia="宋体" w:cs="宋体"/>
                <w:sz w:val="21"/>
                <w:szCs w:val="21"/>
              </w:rPr>
            </w:pPr>
            <w:r>
              <w:rPr>
                <w:rFonts w:hint="eastAsia" w:ascii="宋体" w:hAnsi="宋体" w:eastAsia="宋体" w:cs="宋体"/>
                <w:sz w:val="21"/>
                <w:szCs w:val="21"/>
              </w:rPr>
              <w:t>1、技术参数：完全满足招标文件技术参数与要求，得</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8</w:t>
            </w:r>
            <w:r>
              <w:rPr>
                <w:rFonts w:hint="eastAsia" w:ascii="宋体" w:hAnsi="宋体" w:eastAsia="宋体" w:cs="宋体"/>
                <w:sz w:val="21"/>
                <w:szCs w:val="21"/>
              </w:rPr>
              <w:t>分；与招标文件技术要求有细微偏差，根据细微偏差情况在基本分基础上减分。</w:t>
            </w:r>
          </w:p>
          <w:p w14:paraId="2BFD51CD">
            <w:pPr>
              <w:pageBreakBefore w:val="0"/>
              <w:kinsoku/>
              <w:overflowPunct/>
              <w:topLinePunct w:val="0"/>
              <w:bidi w:val="0"/>
              <w:spacing w:line="440" w:lineRule="exact"/>
              <w:jc w:val="left"/>
              <w:rPr>
                <w:rFonts w:hint="eastAsia" w:ascii="宋体" w:hAnsi="宋体" w:eastAsia="宋体" w:cs="宋体"/>
                <w:sz w:val="21"/>
                <w:szCs w:val="21"/>
              </w:rPr>
            </w:pPr>
            <w:r>
              <w:rPr>
                <w:rFonts w:hint="eastAsia" w:ascii="宋体" w:hAnsi="宋体" w:eastAsia="宋体" w:cs="宋体"/>
                <w:sz w:val="21"/>
                <w:szCs w:val="21"/>
              </w:rPr>
              <w:t>2、带*号的技术指标是重要参数，在允许的范围内，低于技术要求的（负偏离）每项扣3分；扣完为止。不带*号的，每项不符合扣除1分；扣完为止。</w:t>
            </w:r>
          </w:p>
          <w:p w14:paraId="66AE0F5B">
            <w:pPr>
              <w:pageBreakBefore w:val="0"/>
              <w:kinsoku/>
              <w:overflowPunct/>
              <w:topLinePunct w:val="0"/>
              <w:bidi w:val="0"/>
              <w:spacing w:line="440" w:lineRule="exact"/>
              <w:jc w:val="left"/>
              <w:rPr>
                <w:rFonts w:hint="eastAsia" w:ascii="宋体" w:hAnsi="宋体" w:eastAsia="宋体" w:cs="宋体"/>
                <w:sz w:val="21"/>
                <w:szCs w:val="21"/>
              </w:rPr>
            </w:pPr>
            <w:r>
              <w:rPr>
                <w:rFonts w:hint="eastAsia" w:ascii="宋体" w:hAnsi="宋体" w:eastAsia="宋体" w:cs="宋体"/>
                <w:sz w:val="21"/>
                <w:szCs w:val="21"/>
              </w:rPr>
              <w:t>3.投标人必须如实填写技术性能偏离表，如果出现技术性能偏离表上的描述与投标产品相关资料（注册证、检验报告、白皮书、宣传彩页等）上的描述不一致，评标委员会有权将其投标作废标处理。</w:t>
            </w:r>
          </w:p>
          <w:p w14:paraId="6A6991C8">
            <w:pPr>
              <w:pageBreakBefore w:val="0"/>
              <w:kinsoku/>
              <w:overflowPunct/>
              <w:topLinePunct w:val="0"/>
              <w:bidi w:val="0"/>
              <w:spacing w:line="440" w:lineRule="exact"/>
              <w:jc w:val="left"/>
              <w:rPr>
                <w:rFonts w:hint="eastAsia" w:ascii="宋体" w:hAnsi="宋体" w:eastAsia="宋体" w:cs="宋体"/>
                <w:sz w:val="21"/>
                <w:szCs w:val="21"/>
              </w:rPr>
            </w:pPr>
            <w:r>
              <w:rPr>
                <w:rFonts w:hint="eastAsia" w:ascii="宋体" w:hAnsi="宋体" w:eastAsia="宋体" w:cs="宋体"/>
                <w:sz w:val="21"/>
                <w:szCs w:val="21"/>
              </w:rPr>
              <w:t>4.如果投标人对于技术指标项不做响应，则认定该项为负偏离。</w:t>
            </w:r>
          </w:p>
        </w:tc>
      </w:tr>
    </w:tbl>
    <w:p w14:paraId="07683B55">
      <w:pPr>
        <w:jc w:val="both"/>
        <w:rPr>
          <w:rFonts w:hint="eastAsia" w:ascii="宋体" w:hAnsi="宋体"/>
          <w:b/>
          <w:bCs/>
          <w:sz w:val="36"/>
          <w:szCs w:val="36"/>
          <w:lang w:eastAsia="zh-CN"/>
        </w:rPr>
      </w:pPr>
    </w:p>
    <w:p w14:paraId="79C54653">
      <w:pPr>
        <w:jc w:val="both"/>
        <w:rPr>
          <w:rFonts w:hint="eastAsia" w:ascii="宋体" w:hAnsi="宋体"/>
          <w:b/>
          <w:bCs/>
          <w:sz w:val="36"/>
          <w:szCs w:val="36"/>
          <w:lang w:eastAsia="zh-CN"/>
        </w:rPr>
      </w:pPr>
    </w:p>
    <w:p w14:paraId="1475E243">
      <w:pPr>
        <w:jc w:val="both"/>
        <w:rPr>
          <w:rFonts w:hint="eastAsia" w:ascii="宋体" w:hAnsi="宋体"/>
          <w:b/>
          <w:bCs/>
          <w:sz w:val="36"/>
          <w:szCs w:val="36"/>
          <w:lang w:eastAsia="zh-CN"/>
        </w:rPr>
      </w:pPr>
    </w:p>
    <w:p w14:paraId="5521ACB5">
      <w:pPr>
        <w:jc w:val="both"/>
        <w:rPr>
          <w:rFonts w:hint="eastAsia" w:ascii="宋体" w:hAnsi="宋体"/>
          <w:b/>
          <w:bCs/>
          <w:sz w:val="36"/>
          <w:szCs w:val="36"/>
          <w:lang w:eastAsia="zh-CN"/>
        </w:rPr>
      </w:pPr>
    </w:p>
    <w:p w14:paraId="78E9DED9">
      <w:pPr>
        <w:jc w:val="both"/>
        <w:rPr>
          <w:rFonts w:hint="eastAsia" w:ascii="宋体" w:hAnsi="宋体"/>
          <w:b/>
          <w:bCs/>
          <w:sz w:val="36"/>
          <w:szCs w:val="36"/>
          <w:lang w:eastAsia="zh-CN"/>
        </w:rPr>
      </w:pPr>
    </w:p>
    <w:p w14:paraId="5224B6CF">
      <w:pPr>
        <w:spacing w:line="360" w:lineRule="auto"/>
        <w:jc w:val="center"/>
        <w:rPr>
          <w:rFonts w:hint="eastAsia" w:ascii="宋体" w:hAnsi="宋体"/>
          <w:b/>
          <w:bCs/>
          <w:sz w:val="36"/>
          <w:szCs w:val="36"/>
        </w:rPr>
      </w:pPr>
      <w:r>
        <w:rPr>
          <w:rFonts w:hint="eastAsia" w:ascii="宋体" w:hAnsi="宋体"/>
          <w:b/>
          <w:bCs/>
          <w:sz w:val="36"/>
          <w:szCs w:val="36"/>
          <w:lang w:eastAsia="zh-CN"/>
        </w:rPr>
        <w:t>五、</w:t>
      </w:r>
      <w:r>
        <w:rPr>
          <w:rFonts w:hint="eastAsia" w:ascii="宋体" w:hAnsi="宋体"/>
          <w:b/>
          <w:bCs/>
          <w:sz w:val="36"/>
          <w:szCs w:val="36"/>
        </w:rPr>
        <w:t>合同书</w:t>
      </w:r>
    </w:p>
    <w:p w14:paraId="73638182">
      <w:pPr>
        <w:rPr>
          <w:rFonts w:hint="eastAsia"/>
          <w:sz w:val="32"/>
          <w:szCs w:val="32"/>
        </w:rPr>
      </w:pPr>
    </w:p>
    <w:p w14:paraId="34877DE1">
      <w:pPr>
        <w:snapToGrid w:val="0"/>
        <w:spacing w:line="360" w:lineRule="auto"/>
        <w:rPr>
          <w:rFonts w:hint="eastAsia" w:ascii="仿宋" w:hAnsi="仿宋" w:eastAsia="仿宋"/>
          <w:sz w:val="24"/>
        </w:rPr>
      </w:pPr>
      <w:r>
        <w:rPr>
          <w:rFonts w:hint="eastAsia" w:ascii="仿宋" w:hAnsi="仿宋" w:eastAsia="仿宋"/>
          <w:sz w:val="24"/>
        </w:rPr>
        <w:t>甲方：濮阳县中医医院</w:t>
      </w:r>
    </w:p>
    <w:p w14:paraId="34853FF6">
      <w:pPr>
        <w:snapToGrid w:val="0"/>
        <w:spacing w:line="360" w:lineRule="auto"/>
        <w:rPr>
          <w:rFonts w:hint="eastAsia" w:ascii="仿宋" w:hAnsi="仿宋" w:eastAsia="仿宋"/>
          <w:color w:val="FF0000"/>
          <w:sz w:val="24"/>
          <w:u w:val="single"/>
          <w:lang w:val="en-US" w:eastAsia="zh-CN"/>
        </w:rPr>
      </w:pPr>
      <w:r>
        <w:rPr>
          <w:rFonts w:hint="eastAsia" w:ascii="仿宋" w:hAnsi="仿宋" w:eastAsia="仿宋"/>
          <w:sz w:val="24"/>
        </w:rPr>
        <w:t>乙方：</w:t>
      </w:r>
      <w:r>
        <w:rPr>
          <w:rFonts w:hint="eastAsia" w:ascii="仿宋" w:hAnsi="仿宋" w:eastAsia="仿宋"/>
          <w:color w:val="FF0000"/>
          <w:sz w:val="24"/>
          <w:u w:val="single"/>
          <w:lang w:val="en-US" w:eastAsia="zh-CN"/>
        </w:rPr>
        <w:t xml:space="preserve">               </w:t>
      </w:r>
    </w:p>
    <w:p w14:paraId="5DE4F9CA">
      <w:pPr>
        <w:snapToGrid w:val="0"/>
        <w:spacing w:line="360" w:lineRule="auto"/>
        <w:rPr>
          <w:rFonts w:hint="eastAsia" w:ascii="仿宋" w:hAnsi="仿宋" w:eastAsia="仿宋"/>
          <w:sz w:val="24"/>
        </w:rPr>
      </w:pPr>
      <w:r>
        <w:rPr>
          <w:rFonts w:hint="eastAsia" w:ascii="仿宋" w:hAnsi="仿宋" w:eastAsia="仿宋"/>
          <w:sz w:val="24"/>
        </w:rPr>
        <w:t>乙方经参加甲方组织的竞标并中标，经双方协商达成如下合同条款：</w:t>
      </w:r>
    </w:p>
    <w:p w14:paraId="3D0E2B8E">
      <w:pPr>
        <w:snapToGrid w:val="0"/>
        <w:spacing w:line="360" w:lineRule="auto"/>
        <w:rPr>
          <w:rFonts w:hint="eastAsia" w:ascii="仿宋" w:hAnsi="仿宋" w:eastAsia="仿宋"/>
          <w:sz w:val="24"/>
        </w:rPr>
      </w:pPr>
      <w:r>
        <w:rPr>
          <w:rFonts w:hint="eastAsia" w:ascii="仿宋" w:hAnsi="仿宋" w:eastAsia="仿宋"/>
          <w:sz w:val="24"/>
        </w:rPr>
        <w:t>1.乙方向甲方提供</w:t>
      </w:r>
      <w:r>
        <w:rPr>
          <w:rFonts w:hint="eastAsia" w:ascii="仿宋" w:hAnsi="仿宋" w:eastAsia="仿宋"/>
          <w:color w:val="FF0000"/>
          <w:sz w:val="24"/>
          <w:lang w:val="en-US" w:eastAsia="zh-CN"/>
        </w:rPr>
        <w:t xml:space="preserve"> </w:t>
      </w:r>
      <w:r>
        <w:rPr>
          <w:rFonts w:hint="eastAsia" w:ascii="仿宋" w:hAnsi="仿宋" w:eastAsia="仿宋"/>
          <w:color w:val="FF0000"/>
          <w:sz w:val="24"/>
          <w:u w:val="single"/>
          <w:lang w:val="en-US" w:eastAsia="zh-CN"/>
        </w:rPr>
        <w:t xml:space="preserve">        </w:t>
      </w:r>
      <w:r>
        <w:rPr>
          <w:rFonts w:hint="eastAsia" w:ascii="仿宋" w:hAnsi="仿宋" w:eastAsia="仿宋"/>
          <w:sz w:val="24"/>
        </w:rPr>
        <w:t>，生产厂家：</w:t>
      </w:r>
      <w:r>
        <w:rPr>
          <w:rFonts w:hint="eastAsia" w:ascii="仿宋" w:hAnsi="仿宋" w:eastAsia="仿宋"/>
          <w:color w:val="FF0000"/>
          <w:sz w:val="24"/>
          <w:u w:val="single"/>
          <w:lang w:val="en-US" w:eastAsia="zh-CN"/>
        </w:rPr>
        <w:t xml:space="preserve">                </w:t>
      </w:r>
      <w:r>
        <w:rPr>
          <w:rFonts w:hint="eastAsia" w:ascii="仿宋" w:hAnsi="仿宋" w:eastAsia="仿宋"/>
          <w:sz w:val="24"/>
        </w:rPr>
        <w:t>，型号：</w:t>
      </w:r>
      <w:r>
        <w:rPr>
          <w:rFonts w:hint="eastAsia" w:ascii="仿宋" w:hAnsi="仿宋" w:eastAsia="仿宋"/>
          <w:color w:val="FF0000"/>
          <w:sz w:val="24"/>
          <w:u w:val="single"/>
          <w:lang w:val="en-US" w:eastAsia="zh-CN"/>
        </w:rPr>
        <w:t xml:space="preserve">        </w:t>
      </w:r>
      <w:r>
        <w:rPr>
          <w:rFonts w:hint="eastAsia" w:ascii="仿宋" w:hAnsi="仿宋" w:eastAsia="仿宋"/>
          <w:sz w:val="24"/>
        </w:rPr>
        <w:t>。</w:t>
      </w:r>
    </w:p>
    <w:p w14:paraId="63C1E7B0">
      <w:pPr>
        <w:snapToGrid w:val="0"/>
        <w:spacing w:line="360" w:lineRule="auto"/>
        <w:rPr>
          <w:rFonts w:hint="eastAsia" w:ascii="仿宋" w:hAnsi="仿宋" w:eastAsia="仿宋"/>
          <w:sz w:val="24"/>
        </w:rPr>
      </w:pPr>
      <w:r>
        <w:rPr>
          <w:rFonts w:hint="eastAsia" w:ascii="仿宋" w:hAnsi="仿宋" w:eastAsia="仿宋"/>
          <w:sz w:val="24"/>
        </w:rPr>
        <w:t>2.成交价格：合计人民币</w:t>
      </w:r>
      <w:r>
        <w:rPr>
          <w:rFonts w:hint="eastAsia" w:ascii="仿宋" w:hAnsi="仿宋" w:eastAsia="仿宋"/>
          <w:color w:val="FF0000"/>
          <w:sz w:val="24"/>
          <w:u w:val="single"/>
          <w:lang w:val="en-US" w:eastAsia="zh-CN"/>
        </w:rPr>
        <w:t xml:space="preserve">       </w:t>
      </w:r>
      <w:r>
        <w:rPr>
          <w:rFonts w:hint="eastAsia" w:ascii="仿宋" w:hAnsi="仿宋" w:eastAsia="仿宋"/>
          <w:sz w:val="24"/>
        </w:rPr>
        <w:t>万元。大写</w:t>
      </w:r>
      <w:r>
        <w:rPr>
          <w:rFonts w:hint="eastAsia" w:ascii="仿宋" w:hAnsi="仿宋" w:eastAsia="仿宋"/>
          <w:sz w:val="24"/>
          <w:lang w:eastAsia="zh-CN"/>
        </w:rPr>
        <w:t>：</w:t>
      </w:r>
      <w:r>
        <w:rPr>
          <w:rFonts w:hint="eastAsia" w:ascii="仿宋" w:hAnsi="仿宋" w:eastAsia="仿宋"/>
          <w:color w:val="FF0000"/>
          <w:sz w:val="24"/>
          <w:u w:val="single"/>
          <w:lang w:val="en-US" w:eastAsia="zh-CN"/>
        </w:rPr>
        <w:t xml:space="preserve">               </w:t>
      </w:r>
      <w:r>
        <w:rPr>
          <w:rFonts w:hint="eastAsia" w:ascii="仿宋" w:hAnsi="仿宋" w:eastAsia="仿宋"/>
          <w:sz w:val="24"/>
        </w:rPr>
        <w:t>。</w:t>
      </w:r>
    </w:p>
    <w:p w14:paraId="5501B16A">
      <w:pPr>
        <w:snapToGrid w:val="0"/>
        <w:spacing w:line="360" w:lineRule="auto"/>
        <w:rPr>
          <w:rFonts w:hint="eastAsia" w:ascii="仿宋" w:hAnsi="仿宋" w:eastAsia="仿宋"/>
          <w:color w:val="FF0000"/>
          <w:sz w:val="24"/>
        </w:rPr>
      </w:pPr>
      <w:r>
        <w:rPr>
          <w:rFonts w:hint="eastAsia" w:ascii="仿宋" w:hAnsi="仿宋" w:eastAsia="仿宋"/>
          <w:sz w:val="24"/>
        </w:rPr>
        <w:t>3.付款方式：</w:t>
      </w:r>
      <w:r>
        <w:rPr>
          <w:rFonts w:hint="eastAsia" w:ascii="仿宋" w:hAnsi="仿宋" w:eastAsia="仿宋"/>
          <w:color w:val="FF0000"/>
          <w:sz w:val="24"/>
          <w:u w:val="single"/>
          <w:lang w:val="en-US" w:eastAsia="zh-CN"/>
        </w:rPr>
        <w:t xml:space="preserve">                              </w:t>
      </w:r>
      <w:r>
        <w:rPr>
          <w:rFonts w:hint="eastAsia" w:ascii="仿宋" w:hAnsi="仿宋" w:eastAsia="仿宋"/>
          <w:color w:val="FF0000"/>
          <w:sz w:val="24"/>
        </w:rPr>
        <w:t>。</w:t>
      </w:r>
    </w:p>
    <w:p w14:paraId="599730E1">
      <w:pPr>
        <w:snapToGrid w:val="0"/>
        <w:spacing w:line="360" w:lineRule="auto"/>
        <w:rPr>
          <w:rFonts w:hint="eastAsia" w:ascii="仿宋" w:hAnsi="仿宋" w:eastAsia="仿宋"/>
          <w:sz w:val="24"/>
        </w:rPr>
      </w:pPr>
      <w:r>
        <w:rPr>
          <w:rFonts w:hint="eastAsia" w:ascii="仿宋" w:hAnsi="仿宋" w:eastAsia="仿宋"/>
          <w:sz w:val="24"/>
        </w:rPr>
        <w:t>4.交货（服务）时间为</w:t>
      </w:r>
      <w:r>
        <w:rPr>
          <w:rFonts w:hint="eastAsia" w:ascii="仿宋" w:hAnsi="仿宋" w:eastAsia="仿宋"/>
          <w:color w:val="FF0000"/>
          <w:sz w:val="24"/>
        </w:rPr>
        <w:t>年月</w:t>
      </w:r>
      <w:r>
        <w:rPr>
          <w:rFonts w:hint="eastAsia" w:ascii="仿宋" w:hAnsi="仿宋" w:eastAsia="仿宋"/>
          <w:sz w:val="24"/>
        </w:rPr>
        <w:t>日前。</w:t>
      </w:r>
    </w:p>
    <w:p w14:paraId="74E4E37B">
      <w:pPr>
        <w:snapToGrid w:val="0"/>
        <w:spacing w:line="360" w:lineRule="auto"/>
        <w:rPr>
          <w:rFonts w:hint="eastAsia" w:ascii="仿宋" w:hAnsi="仿宋" w:eastAsia="仿宋"/>
          <w:sz w:val="24"/>
        </w:rPr>
      </w:pPr>
      <w:r>
        <w:rPr>
          <w:rFonts w:hint="eastAsia" w:ascii="仿宋" w:hAnsi="仿宋" w:eastAsia="仿宋"/>
          <w:sz w:val="24"/>
        </w:rPr>
        <w:t>5.交货（服务）地点及运费：甲方指定地点，费用由乙方承担。</w:t>
      </w:r>
    </w:p>
    <w:p w14:paraId="6446338E">
      <w:pPr>
        <w:snapToGrid w:val="0"/>
        <w:spacing w:line="360" w:lineRule="auto"/>
        <w:rPr>
          <w:rFonts w:hint="eastAsia" w:ascii="仿宋" w:hAnsi="仿宋" w:eastAsia="仿宋"/>
          <w:sz w:val="24"/>
        </w:rPr>
      </w:pPr>
      <w:r>
        <w:rPr>
          <w:rFonts w:hint="eastAsia" w:ascii="仿宋" w:hAnsi="仿宋" w:eastAsia="仿宋"/>
          <w:sz w:val="24"/>
        </w:rPr>
        <w:t>6.甲方无正当理由拒收设备（服务）、拒付款应向乙方偿付拒付部分设备（服务）款总额5%的违约金。甲方逾期付款的，应向乙方每日偿付欠款部分0.05%的违约金。乙方不能交付设备（服务）的，需向甲方支付未缴付部分设备（服务）款的5%的违约金。逾期交货（服务）乙方向甲方每日偿付设备（服务）款总值的0.05%的违约金,逾期30自然日未交付货品（服务）按不能交付处理。乙方所供设备（服务）不符合合同规定，甲方有权拒收设备（服务），乙方应负责免费更换，因更换造成逾期交货，按逾期交货（服务）处理。</w:t>
      </w:r>
    </w:p>
    <w:p w14:paraId="3C25A73F">
      <w:pPr>
        <w:snapToGrid w:val="0"/>
        <w:spacing w:line="360" w:lineRule="auto"/>
        <w:rPr>
          <w:rFonts w:hint="eastAsia" w:ascii="仿宋" w:hAnsi="仿宋" w:eastAsia="仿宋"/>
          <w:sz w:val="24"/>
        </w:rPr>
      </w:pPr>
      <w:r>
        <w:rPr>
          <w:rFonts w:hint="eastAsia" w:ascii="仿宋" w:hAnsi="仿宋" w:eastAsia="仿宋"/>
          <w:sz w:val="24"/>
        </w:rPr>
        <w:t>7.操作使用培训、售后维修等其他约定见乙方投标书及合同附页。乙方投标书及合同附页是本合同不可分割的一部分，并具同等法律效力。投标书中与合同或合同附页不同的以合同或合同附页为准（比如价格及付款方式）。</w:t>
      </w:r>
    </w:p>
    <w:p w14:paraId="340AB95D">
      <w:pPr>
        <w:snapToGrid w:val="0"/>
        <w:spacing w:line="360" w:lineRule="auto"/>
        <w:rPr>
          <w:rFonts w:hint="eastAsia" w:ascii="仿宋" w:hAnsi="仿宋" w:eastAsia="仿宋"/>
          <w:sz w:val="24"/>
        </w:rPr>
      </w:pPr>
      <w:r>
        <w:rPr>
          <w:rFonts w:hint="eastAsia" w:ascii="仿宋" w:hAnsi="仿宋" w:eastAsia="仿宋"/>
          <w:sz w:val="24"/>
        </w:rPr>
        <w:t>8.本合同一式三份，甲方持有二份，乙方持有一份。本合同自签订之日起即生效。</w:t>
      </w:r>
    </w:p>
    <w:p w14:paraId="19241A2D">
      <w:pPr>
        <w:snapToGrid w:val="0"/>
        <w:spacing w:line="360" w:lineRule="auto"/>
        <w:rPr>
          <w:rFonts w:ascii="仿宋" w:hAnsi="仿宋" w:eastAsia="仿宋"/>
          <w:sz w:val="24"/>
        </w:rPr>
      </w:pPr>
      <w:r>
        <w:rPr>
          <w:rFonts w:hint="eastAsia" w:ascii="仿宋" w:hAnsi="仿宋" w:eastAsia="仿宋"/>
          <w:sz w:val="24"/>
        </w:rPr>
        <w:t>9.本合同发生争议产生的诉讼，由甲方所在地法院裁决。</w:t>
      </w:r>
    </w:p>
    <w:p w14:paraId="495BE6CD">
      <w:pPr>
        <w:snapToGrid w:val="0"/>
        <w:spacing w:line="360" w:lineRule="auto"/>
        <w:rPr>
          <w:rFonts w:hint="eastAsia" w:ascii="仿宋" w:hAnsi="仿宋" w:eastAsia="仿宋"/>
          <w:sz w:val="24"/>
        </w:rPr>
      </w:pPr>
      <w:r>
        <w:rPr>
          <w:rFonts w:hint="eastAsia" w:ascii="仿宋" w:hAnsi="仿宋" w:eastAsia="仿宋"/>
          <w:sz w:val="24"/>
        </w:rPr>
        <w:t>甲方：濮阳县中医医院</w:t>
      </w:r>
      <w:r>
        <w:rPr>
          <w:rFonts w:ascii="仿宋" w:hAnsi="仿宋" w:eastAsia="仿宋"/>
          <w:sz w:val="24"/>
        </w:rPr>
        <w:t xml:space="preserve">        </w:t>
      </w:r>
      <w:r>
        <w:rPr>
          <w:rFonts w:hint="eastAsia" w:ascii="仿宋" w:hAnsi="仿宋" w:eastAsia="仿宋"/>
          <w:sz w:val="24"/>
          <w:lang w:val="en-US" w:eastAsia="zh-CN"/>
        </w:rPr>
        <w:t xml:space="preserve">     </w:t>
      </w:r>
      <w:r>
        <w:rPr>
          <w:rFonts w:hint="eastAsia" w:ascii="仿宋" w:hAnsi="仿宋" w:eastAsia="仿宋"/>
          <w:sz w:val="24"/>
        </w:rPr>
        <w:t>乙方：</w:t>
      </w:r>
      <w:r>
        <w:rPr>
          <w:rFonts w:hint="eastAsia" w:ascii="仿宋" w:hAnsi="仿宋" w:eastAsia="仿宋"/>
          <w:sz w:val="24"/>
          <w:lang w:val="en-US" w:eastAsia="zh-CN"/>
        </w:rPr>
        <w:t xml:space="preserve"> </w:t>
      </w:r>
    </w:p>
    <w:p w14:paraId="428E7BDD">
      <w:pPr>
        <w:snapToGrid w:val="0"/>
        <w:spacing w:line="360" w:lineRule="auto"/>
        <w:ind w:left="840" w:leftChars="0" w:firstLine="420" w:firstLineChars="0"/>
        <w:rPr>
          <w:rFonts w:hint="eastAsia" w:ascii="仿宋" w:hAnsi="仿宋" w:eastAsia="仿宋"/>
          <w:color w:val="FF0000"/>
          <w:sz w:val="24"/>
        </w:rPr>
      </w:pPr>
      <w:r>
        <w:rPr>
          <w:rFonts w:hint="eastAsia" w:ascii="仿宋" w:hAnsi="仿宋" w:eastAsia="仿宋"/>
          <w:sz w:val="24"/>
          <w:lang w:val="en-US" w:eastAsia="zh-CN"/>
        </w:rPr>
        <w:tab/>
      </w:r>
      <w:r>
        <w:rPr>
          <w:rFonts w:hint="eastAsia" w:ascii="仿宋" w:hAnsi="仿宋" w:eastAsia="仿宋"/>
          <w:sz w:val="24"/>
          <w:lang w:val="en-US" w:eastAsia="zh-CN"/>
        </w:rPr>
        <w:tab/>
      </w:r>
      <w:r>
        <w:rPr>
          <w:rFonts w:hint="eastAsia" w:ascii="仿宋" w:hAnsi="仿宋" w:eastAsia="仿宋"/>
          <w:sz w:val="24"/>
          <w:lang w:val="en-US" w:eastAsia="zh-CN"/>
        </w:rPr>
        <w:tab/>
      </w:r>
      <w:r>
        <w:rPr>
          <w:rFonts w:hint="eastAsia" w:ascii="仿宋" w:hAnsi="仿宋" w:eastAsia="仿宋"/>
          <w:sz w:val="24"/>
          <w:lang w:val="en-US" w:eastAsia="zh-CN"/>
        </w:rPr>
        <w:tab/>
      </w:r>
      <w:r>
        <w:rPr>
          <w:rFonts w:hint="eastAsia" w:ascii="仿宋" w:hAnsi="仿宋" w:eastAsia="仿宋"/>
          <w:sz w:val="24"/>
          <w:lang w:val="en-US" w:eastAsia="zh-CN"/>
        </w:rPr>
        <w:t xml:space="preserve">   </w:t>
      </w:r>
    </w:p>
    <w:p w14:paraId="3F5BF132">
      <w:pPr>
        <w:snapToGrid w:val="0"/>
        <w:spacing w:line="360" w:lineRule="auto"/>
        <w:rPr>
          <w:rFonts w:hint="eastAsia" w:ascii="仿宋" w:hAnsi="仿宋" w:eastAsia="仿宋"/>
          <w:color w:val="FF0000"/>
          <w:sz w:val="24"/>
        </w:rPr>
      </w:pPr>
      <w:r>
        <w:rPr>
          <w:rFonts w:hint="eastAsia" w:ascii="仿宋" w:hAnsi="仿宋" w:eastAsia="仿宋"/>
          <w:sz w:val="24"/>
        </w:rPr>
        <w:t>代表人：</w:t>
      </w:r>
      <w:r>
        <w:rPr>
          <w:rFonts w:hint="eastAsia" w:ascii="仿宋" w:hAnsi="仿宋" w:eastAsia="仿宋"/>
          <w:sz w:val="24"/>
        </w:rPr>
        <w:tab/>
      </w:r>
      <w:r>
        <w:rPr>
          <w:rFonts w:hint="eastAsia" w:ascii="仿宋" w:hAnsi="仿宋" w:eastAsia="仿宋"/>
          <w:sz w:val="24"/>
        </w:rPr>
        <w:tab/>
      </w:r>
      <w:r>
        <w:rPr>
          <w:rFonts w:hint="eastAsia" w:ascii="仿宋" w:hAnsi="仿宋" w:eastAsia="仿宋"/>
          <w:sz w:val="24"/>
        </w:rPr>
        <w:tab/>
      </w:r>
      <w:r>
        <w:rPr>
          <w:rFonts w:hint="eastAsia" w:ascii="仿宋" w:hAnsi="仿宋" w:eastAsia="仿宋"/>
          <w:sz w:val="24"/>
        </w:rPr>
        <w:tab/>
      </w:r>
      <w:r>
        <w:rPr>
          <w:rFonts w:hint="eastAsia" w:ascii="仿宋" w:hAnsi="仿宋" w:eastAsia="仿宋"/>
          <w:sz w:val="24"/>
        </w:rPr>
        <w:tab/>
      </w:r>
      <w:r>
        <w:rPr>
          <w:rFonts w:ascii="仿宋" w:hAnsi="仿宋" w:eastAsia="仿宋"/>
          <w:sz w:val="24"/>
        </w:rPr>
        <w:t xml:space="preserve">         </w:t>
      </w:r>
      <w:r>
        <w:rPr>
          <w:rFonts w:hint="eastAsia" w:ascii="仿宋" w:hAnsi="仿宋" w:eastAsia="仿宋"/>
          <w:sz w:val="24"/>
        </w:rPr>
        <w:t>代表人：</w:t>
      </w:r>
    </w:p>
    <w:p w14:paraId="5E602C5E">
      <w:pPr>
        <w:snapToGrid w:val="0"/>
        <w:spacing w:line="360" w:lineRule="auto"/>
        <w:ind w:firstLine="4080" w:firstLineChars="1700"/>
        <w:rPr>
          <w:rFonts w:hint="eastAsia" w:ascii="仿宋" w:hAnsi="仿宋" w:eastAsia="仿宋"/>
          <w:sz w:val="24"/>
        </w:rPr>
      </w:pPr>
      <w:r>
        <w:rPr>
          <w:rFonts w:hint="eastAsia" w:ascii="仿宋" w:hAnsi="仿宋" w:eastAsia="仿宋"/>
          <w:sz w:val="24"/>
        </w:rPr>
        <w:t>联系电话：</w:t>
      </w:r>
    </w:p>
    <w:p w14:paraId="36676301">
      <w:pPr>
        <w:snapToGrid w:val="0"/>
        <w:spacing w:line="360" w:lineRule="auto"/>
        <w:rPr>
          <w:rFonts w:ascii="仿宋" w:hAnsi="仿宋" w:eastAsia="仿宋"/>
          <w:sz w:val="24"/>
        </w:rPr>
      </w:pPr>
      <w:r>
        <w:rPr>
          <w:rFonts w:hint="eastAsia" w:ascii="仿宋" w:hAnsi="仿宋" w:eastAsia="仿宋"/>
          <w:sz w:val="24"/>
        </w:rPr>
        <w:t xml:space="preserve">公章： </w:t>
      </w:r>
      <w:r>
        <w:rPr>
          <w:rFonts w:ascii="仿宋" w:hAnsi="仿宋" w:eastAsia="仿宋"/>
          <w:sz w:val="24"/>
        </w:rPr>
        <w:t xml:space="preserve">                           公章</w:t>
      </w:r>
      <w:r>
        <w:rPr>
          <w:rFonts w:hint="eastAsia" w:ascii="仿宋" w:hAnsi="仿宋" w:eastAsia="仿宋"/>
          <w:sz w:val="24"/>
        </w:rPr>
        <w:t>：</w:t>
      </w:r>
    </w:p>
    <w:p w14:paraId="55BB4C7A">
      <w:pPr>
        <w:snapToGrid w:val="0"/>
        <w:spacing w:line="360" w:lineRule="auto"/>
        <w:jc w:val="right"/>
        <w:rPr>
          <w:rFonts w:hint="eastAsia"/>
        </w:rPr>
      </w:pPr>
      <w:r>
        <w:rPr>
          <w:rFonts w:hint="eastAsia" w:ascii="仿宋" w:hAnsi="仿宋" w:eastAsia="仿宋"/>
          <w:color w:val="FF0000"/>
          <w:sz w:val="24"/>
        </w:rPr>
        <w:t>年 月  日</w:t>
      </w:r>
    </w:p>
    <w:p w14:paraId="0156CF8E">
      <w:pPr>
        <w:spacing w:line="360" w:lineRule="auto"/>
        <w:jc w:val="both"/>
        <w:rPr>
          <w:rFonts w:hint="eastAsia" w:ascii="宋体" w:hAnsi="宋体"/>
          <w:b/>
          <w:bCs/>
          <w:sz w:val="36"/>
          <w:szCs w:val="36"/>
        </w:rPr>
      </w:pPr>
    </w:p>
    <w:p w14:paraId="3243F44D">
      <w:pPr>
        <w:spacing w:line="360" w:lineRule="auto"/>
        <w:jc w:val="center"/>
        <w:rPr>
          <w:rFonts w:ascii="宋体" w:hAnsi="宋体"/>
          <w:b/>
          <w:bCs/>
          <w:sz w:val="36"/>
          <w:szCs w:val="36"/>
        </w:rPr>
      </w:pPr>
      <w:r>
        <w:rPr>
          <w:rFonts w:hint="eastAsia" w:ascii="宋体" w:hAnsi="宋体"/>
          <w:b/>
          <w:bCs/>
          <w:sz w:val="36"/>
          <w:szCs w:val="36"/>
        </w:rPr>
        <w:t>六、投标文件格式</w:t>
      </w:r>
    </w:p>
    <w:p w14:paraId="1D5C5EE0">
      <w:pPr>
        <w:spacing w:line="360" w:lineRule="auto"/>
        <w:ind w:left="1575" w:leftChars="750"/>
        <w:rPr>
          <w:rFonts w:ascii="仿宋" w:hAnsi="仿宋" w:eastAsia="仿宋"/>
          <w:b/>
          <w:sz w:val="36"/>
          <w:szCs w:val="36"/>
        </w:rPr>
      </w:pPr>
    </w:p>
    <w:p w14:paraId="5664EA80">
      <w:pPr>
        <w:spacing w:line="360" w:lineRule="auto"/>
        <w:jc w:val="center"/>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7256093D">
      <w:pPr>
        <w:spacing w:line="360" w:lineRule="auto"/>
        <w:rPr>
          <w:rFonts w:ascii="仿宋" w:hAnsi="仿宋" w:eastAsia="仿宋"/>
          <w:sz w:val="30"/>
          <w:szCs w:val="30"/>
        </w:rPr>
      </w:pPr>
      <w:r>
        <w:rPr>
          <w:rFonts w:hint="eastAsia" w:ascii="仿宋" w:hAnsi="仿宋" w:eastAsia="仿宋"/>
          <w:sz w:val="30"/>
          <w:szCs w:val="30"/>
        </w:rPr>
        <w:t>致：濮阳县中医医院</w:t>
      </w:r>
    </w:p>
    <w:p w14:paraId="76B2833A">
      <w:pPr>
        <w:spacing w:line="360" w:lineRule="auto"/>
        <w:rPr>
          <w:rFonts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B439A6">
      <w:pPr>
        <w:spacing w:line="360" w:lineRule="auto"/>
        <w:ind w:firstLine="600" w:firstLineChars="200"/>
        <w:rPr>
          <w:rFonts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14D8515F">
      <w:pPr>
        <w:spacing w:line="360" w:lineRule="auto"/>
        <w:ind w:firstLine="600" w:firstLineChars="200"/>
        <w:rPr>
          <w:rFonts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7C38403E">
      <w:pPr>
        <w:spacing w:line="360" w:lineRule="auto"/>
        <w:ind w:firstLine="600" w:firstLineChars="200"/>
        <w:rPr>
          <w:rFonts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38761373">
      <w:pPr>
        <w:spacing w:line="360" w:lineRule="auto"/>
        <w:rPr>
          <w:rFonts w:ascii="仿宋" w:hAnsi="仿宋" w:eastAsia="仿宋"/>
          <w:sz w:val="30"/>
          <w:szCs w:val="30"/>
        </w:rPr>
      </w:pPr>
    </w:p>
    <w:p w14:paraId="01FB196A">
      <w:pPr>
        <w:spacing w:line="360" w:lineRule="auto"/>
        <w:jc w:val="right"/>
        <w:rPr>
          <w:rFonts w:ascii="仿宋" w:hAnsi="仿宋" w:eastAsia="仿宋"/>
          <w:sz w:val="30"/>
          <w:szCs w:val="30"/>
        </w:rPr>
      </w:pPr>
      <w:r>
        <w:rPr>
          <w:rFonts w:hint="eastAsia" w:ascii="仿宋" w:hAnsi="仿宋" w:eastAsia="仿宋"/>
          <w:sz w:val="30"/>
          <w:szCs w:val="30"/>
        </w:rPr>
        <w:t>投标人（签字或盖章）：__________________</w:t>
      </w:r>
    </w:p>
    <w:p w14:paraId="50439487">
      <w:pPr>
        <w:spacing w:line="360" w:lineRule="auto"/>
        <w:jc w:val="right"/>
        <w:rPr>
          <w:rFonts w:ascii="仿宋" w:hAnsi="仿宋" w:eastAsia="仿宋"/>
          <w:sz w:val="30"/>
          <w:szCs w:val="30"/>
        </w:rPr>
      </w:pPr>
      <w:r>
        <w:rPr>
          <w:rFonts w:hint="eastAsia" w:ascii="仿宋" w:hAnsi="仿宋" w:eastAsia="仿宋"/>
          <w:sz w:val="30"/>
          <w:szCs w:val="30"/>
        </w:rPr>
        <w:t>法定代表人（签字）：____________________</w:t>
      </w:r>
    </w:p>
    <w:p w14:paraId="505E8873">
      <w:pPr>
        <w:spacing w:line="360" w:lineRule="auto"/>
        <w:jc w:val="right"/>
        <w:rPr>
          <w:rFonts w:ascii="仿宋" w:hAnsi="仿宋" w:eastAsia="仿宋"/>
          <w:sz w:val="30"/>
          <w:szCs w:val="30"/>
        </w:rPr>
      </w:pPr>
      <w:r>
        <w:rPr>
          <w:rFonts w:hint="eastAsia" w:ascii="仿宋" w:hAnsi="仿宋" w:eastAsia="仿宋"/>
          <w:sz w:val="30"/>
          <w:szCs w:val="30"/>
        </w:rPr>
        <w:t>单位公章：_____________________________</w:t>
      </w:r>
    </w:p>
    <w:p w14:paraId="24CB4172">
      <w:pPr>
        <w:spacing w:line="360" w:lineRule="auto"/>
        <w:jc w:val="right"/>
        <w:rPr>
          <w:rFonts w:ascii="仿宋" w:hAnsi="仿宋" w:eastAsia="仿宋"/>
          <w:sz w:val="30"/>
          <w:szCs w:val="30"/>
        </w:rPr>
      </w:pPr>
      <w:r>
        <w:rPr>
          <w:rFonts w:hint="eastAsia" w:ascii="仿宋" w:hAnsi="仿宋" w:eastAsia="仿宋"/>
          <w:sz w:val="30"/>
          <w:szCs w:val="30"/>
        </w:rPr>
        <w:t>出具日期：_________年_______月_______日</w:t>
      </w:r>
    </w:p>
    <w:p w14:paraId="32DA689F">
      <w:pPr>
        <w:spacing w:line="360" w:lineRule="auto"/>
        <w:jc w:val="center"/>
        <w:rPr>
          <w:rFonts w:ascii="仿宋" w:hAnsi="仿宋" w:eastAsia="仿宋"/>
          <w:b/>
          <w:bCs/>
          <w:sz w:val="30"/>
          <w:szCs w:val="30"/>
        </w:rPr>
      </w:pPr>
    </w:p>
    <w:p w14:paraId="4FEFDEDC">
      <w:pPr>
        <w:spacing w:line="360" w:lineRule="auto"/>
        <w:jc w:val="left"/>
        <w:rPr>
          <w:rFonts w:hint="eastAsia" w:ascii="仿宋" w:hAnsi="仿宋" w:eastAsia="仿宋" w:cs="仿宋"/>
          <w:b/>
          <w:sz w:val="30"/>
          <w:szCs w:val="30"/>
        </w:rPr>
      </w:pPr>
    </w:p>
    <w:p w14:paraId="03091676">
      <w:pPr>
        <w:spacing w:line="360" w:lineRule="auto"/>
        <w:ind w:firstLine="2560" w:firstLineChars="850"/>
        <w:jc w:val="left"/>
        <w:rPr>
          <w:rFonts w:ascii="仿宋" w:hAnsi="仿宋" w:eastAsia="仿宋" w:cs="仿宋"/>
          <w:b/>
          <w:sz w:val="30"/>
          <w:szCs w:val="30"/>
        </w:rPr>
      </w:pPr>
      <w:r>
        <w:rPr>
          <w:rFonts w:hint="eastAsia" w:ascii="仿宋" w:hAnsi="仿宋" w:eastAsia="仿宋" w:cs="仿宋"/>
          <w:b/>
          <w:sz w:val="30"/>
          <w:szCs w:val="30"/>
        </w:rPr>
        <w:t>2.法定代表人授权书</w:t>
      </w:r>
    </w:p>
    <w:p w14:paraId="71F07037">
      <w:pPr>
        <w:spacing w:line="360" w:lineRule="auto"/>
        <w:rPr>
          <w:rFonts w:ascii="仿宋" w:hAnsi="仿宋" w:eastAsia="仿宋" w:cs="仿宋"/>
          <w:sz w:val="30"/>
          <w:szCs w:val="30"/>
        </w:rPr>
      </w:pPr>
    </w:p>
    <w:p w14:paraId="3B71E36D">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w:t>
      </w:r>
      <w:r>
        <w:rPr>
          <w:rFonts w:hint="eastAsia" w:ascii="仿宋" w:hAnsi="仿宋" w:eastAsia="仿宋" w:cs="仿宋"/>
          <w:sz w:val="30"/>
          <w:szCs w:val="30"/>
          <w:lang w:val="en-US" w:eastAsia="zh-CN"/>
        </w:rPr>
        <w:t>名、职务）为公司的合法代理人，负责此次濮阳县中医医院骨伤科设备采购项目招标活动中提交投标文件、确认投标（议价）相关信</w:t>
      </w:r>
      <w:r>
        <w:rPr>
          <w:rFonts w:hint="eastAsia" w:ascii="仿宋" w:hAnsi="仿宋" w:eastAsia="仿宋" w:cs="仿宋"/>
          <w:sz w:val="30"/>
          <w:szCs w:val="30"/>
        </w:rPr>
        <w:t>息、参与议价价格谈判、签订购销合同及执行和完成合同、售后服务等工作，并以本公司名义处理一切与之有关的事务。代理人转委托无效。</w:t>
      </w:r>
    </w:p>
    <w:p w14:paraId="1329E475">
      <w:pPr>
        <w:spacing w:line="360" w:lineRule="auto"/>
        <w:rPr>
          <w:rFonts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4F16BCCC">
      <w:pPr>
        <w:spacing w:line="360" w:lineRule="auto"/>
        <w:jc w:val="left"/>
        <w:rPr>
          <w:rFonts w:ascii="仿宋" w:hAnsi="仿宋" w:eastAsia="仿宋" w:cs="仿宋"/>
          <w:sz w:val="30"/>
          <w:szCs w:val="30"/>
        </w:rPr>
      </w:pPr>
      <w:r>
        <w:rPr>
          <w:rFonts w:hint="eastAsia" w:ascii="仿宋" w:hAnsi="仿宋" w:eastAsia="仿宋" w:cs="仿宋"/>
          <w:sz w:val="30"/>
          <w:szCs w:val="30"/>
        </w:rPr>
        <w:t>授权法定代表人签字或盖章：</w:t>
      </w:r>
    </w:p>
    <w:p w14:paraId="4ECACB0D">
      <w:pPr>
        <w:spacing w:line="360" w:lineRule="auto"/>
        <w:jc w:val="left"/>
        <w:rPr>
          <w:rFonts w:ascii="仿宋" w:hAnsi="仿宋" w:eastAsia="仿宋" w:cs="仿宋"/>
          <w:sz w:val="30"/>
          <w:szCs w:val="30"/>
        </w:rPr>
      </w:pPr>
    </w:p>
    <w:p w14:paraId="29F449D1">
      <w:pPr>
        <w:spacing w:line="360" w:lineRule="auto"/>
        <w:jc w:val="left"/>
        <w:rPr>
          <w:rFonts w:ascii="仿宋" w:hAnsi="仿宋" w:eastAsia="仿宋" w:cs="仿宋"/>
          <w:sz w:val="30"/>
          <w:szCs w:val="30"/>
        </w:rPr>
      </w:pPr>
      <w:r>
        <w:rPr>
          <w:rFonts w:hint="eastAsia" w:ascii="仿宋" w:hAnsi="仿宋" w:eastAsia="仿宋" w:cs="仿宋"/>
          <w:sz w:val="30"/>
          <w:szCs w:val="30"/>
        </w:rPr>
        <w:t xml:space="preserve">代理人（被授权人）签字或盖章：    </w:t>
      </w:r>
    </w:p>
    <w:p w14:paraId="6BE247F1">
      <w:pPr>
        <w:spacing w:line="360" w:lineRule="auto"/>
        <w:jc w:val="left"/>
        <w:rPr>
          <w:rFonts w:ascii="仿宋" w:hAnsi="仿宋" w:eastAsia="仿宋" w:cs="仿宋"/>
          <w:sz w:val="30"/>
          <w:szCs w:val="30"/>
        </w:rPr>
      </w:pPr>
    </w:p>
    <w:p w14:paraId="6C568E2B">
      <w:pPr>
        <w:spacing w:line="360" w:lineRule="auto"/>
        <w:jc w:val="left"/>
        <w:rPr>
          <w:rFonts w:ascii="仿宋" w:hAnsi="仿宋" w:eastAsia="仿宋" w:cs="仿宋"/>
          <w:sz w:val="30"/>
          <w:szCs w:val="30"/>
        </w:rPr>
      </w:pPr>
      <w:r>
        <w:rPr>
          <w:rFonts w:hint="eastAsia" w:ascii="仿宋" w:hAnsi="仿宋" w:eastAsia="仿宋" w:cs="仿宋"/>
          <w:sz w:val="30"/>
          <w:szCs w:val="30"/>
        </w:rPr>
        <w:t>代理人（被授权人）手机号码：</w:t>
      </w:r>
    </w:p>
    <w:p w14:paraId="669695E5">
      <w:pPr>
        <w:spacing w:line="360" w:lineRule="auto"/>
        <w:jc w:val="left"/>
        <w:rPr>
          <w:rFonts w:ascii="仿宋" w:hAnsi="仿宋" w:eastAsia="仿宋" w:cs="仿宋"/>
          <w:sz w:val="30"/>
          <w:szCs w:val="30"/>
        </w:rPr>
      </w:pPr>
    </w:p>
    <w:p w14:paraId="1E2ED98B">
      <w:pPr>
        <w:spacing w:line="360" w:lineRule="auto"/>
        <w:jc w:val="left"/>
        <w:rPr>
          <w:rFonts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08903CB8">
      <w:pPr>
        <w:spacing w:line="360" w:lineRule="auto"/>
        <w:jc w:val="left"/>
        <w:rPr>
          <w:rFonts w:ascii="仿宋" w:hAnsi="仿宋" w:eastAsia="仿宋" w:cs="仿宋"/>
          <w:sz w:val="30"/>
          <w:szCs w:val="30"/>
        </w:rPr>
      </w:pPr>
    </w:p>
    <w:p w14:paraId="1CC032FE">
      <w:pPr>
        <w:spacing w:line="360" w:lineRule="auto"/>
        <w:ind w:firstLine="1800" w:firstLineChars="600"/>
        <w:jc w:val="left"/>
        <w:rPr>
          <w:rFonts w:ascii="仿宋" w:hAnsi="仿宋" w:eastAsia="仿宋" w:cs="仿宋"/>
          <w:sz w:val="30"/>
          <w:szCs w:val="30"/>
        </w:rPr>
      </w:pPr>
    </w:p>
    <w:p w14:paraId="7656DD24">
      <w:pPr>
        <w:spacing w:line="360" w:lineRule="auto"/>
        <w:ind w:firstLine="1800" w:firstLineChars="600"/>
        <w:jc w:val="left"/>
        <w:rPr>
          <w:rFonts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561B8361">
      <w:pPr>
        <w:pStyle w:val="19"/>
        <w:ind w:left="0" w:leftChars="0" w:firstLine="0" w:firstLineChars="0"/>
        <w:rPr>
          <w:rFonts w:ascii="仿宋" w:hAnsi="仿宋" w:eastAsia="仿宋" w:cs="仿宋"/>
          <w:sz w:val="30"/>
          <w:szCs w:val="30"/>
        </w:rPr>
      </w:pPr>
    </w:p>
    <w:p w14:paraId="71D6ED54"/>
    <w:p w14:paraId="07F7EF3E">
      <w:pPr>
        <w:jc w:val="center"/>
        <w:rPr>
          <w:rFonts w:ascii="仿宋" w:hAnsi="仿宋" w:eastAsia="仿宋"/>
          <w:b/>
          <w:bCs/>
          <w:sz w:val="36"/>
          <w:szCs w:val="36"/>
        </w:rPr>
      </w:pPr>
      <w:r>
        <w:rPr>
          <w:rFonts w:hint="eastAsia" w:ascii="仿宋" w:hAnsi="仿宋" w:eastAsia="仿宋" w:cs="仿宋"/>
          <w:b/>
          <w:sz w:val="30"/>
          <w:szCs w:val="30"/>
        </w:rPr>
        <w:t>3、开标一览表格式样本</w:t>
      </w:r>
    </w:p>
    <w:p w14:paraId="15B0A6C0">
      <w:pPr>
        <w:spacing w:line="360" w:lineRule="auto"/>
        <w:jc w:val="center"/>
        <w:rPr>
          <w:rFonts w:ascii="仿宋" w:hAnsi="仿宋" w:eastAsia="仿宋" w:cs="仿宋"/>
          <w:b/>
          <w:sz w:val="30"/>
          <w:szCs w:val="30"/>
        </w:rPr>
      </w:pPr>
      <w:r>
        <w:rPr>
          <w:rFonts w:hint="eastAsia" w:ascii="仿宋" w:hAnsi="仿宋" w:eastAsia="仿宋" w:cs="仿宋"/>
          <w:b/>
          <w:sz w:val="30"/>
          <w:szCs w:val="30"/>
        </w:rPr>
        <w:t>(项目编号：PXZYJZ202</w:t>
      </w:r>
      <w:r>
        <w:rPr>
          <w:rFonts w:hint="eastAsia" w:ascii="仿宋" w:hAnsi="仿宋" w:eastAsia="仿宋" w:cs="仿宋"/>
          <w:b/>
          <w:sz w:val="30"/>
          <w:szCs w:val="30"/>
          <w:lang w:val="en-US" w:eastAsia="zh-CN"/>
        </w:rPr>
        <w:t>6</w:t>
      </w:r>
      <w:r>
        <w:rPr>
          <w:rFonts w:hint="eastAsia" w:ascii="仿宋" w:hAnsi="仿宋" w:eastAsia="仿宋" w:cs="仿宋"/>
          <w:b/>
          <w:sz w:val="30"/>
          <w:szCs w:val="30"/>
        </w:rPr>
        <w:t>-</w:t>
      </w:r>
      <w:r>
        <w:rPr>
          <w:rFonts w:hint="eastAsia" w:ascii="仿宋" w:hAnsi="仿宋" w:eastAsia="仿宋" w:cs="仿宋"/>
          <w:b/>
          <w:sz w:val="30"/>
          <w:szCs w:val="30"/>
          <w:lang w:val="en-US" w:eastAsia="zh-CN"/>
        </w:rPr>
        <w:t>02</w:t>
      </w:r>
      <w:r>
        <w:rPr>
          <w:rFonts w:hint="eastAsia" w:ascii="仿宋" w:hAnsi="仿宋" w:eastAsia="仿宋" w:cs="仿宋"/>
          <w:b/>
          <w:sz w:val="30"/>
          <w:szCs w:val="30"/>
        </w:rPr>
        <w:t>)</w:t>
      </w:r>
    </w:p>
    <w:p w14:paraId="0113200A">
      <w:pPr>
        <w:spacing w:line="360" w:lineRule="auto"/>
        <w:rPr>
          <w:rFonts w:hint="eastAsia" w:ascii="仿宋" w:hAnsi="仿宋" w:eastAsia="仿宋" w:cs="Times New Roman"/>
          <w:bCs/>
          <w:sz w:val="32"/>
          <w:szCs w:val="32"/>
        </w:rPr>
      </w:pPr>
      <w:r>
        <w:rPr>
          <w:rFonts w:hint="eastAsia" w:ascii="仿宋" w:hAnsi="仿宋" w:eastAsia="仿宋"/>
          <w:bCs/>
          <w:sz w:val="32"/>
          <w:szCs w:val="32"/>
        </w:rPr>
        <w:t>投标</w:t>
      </w:r>
      <w:r>
        <w:rPr>
          <w:rFonts w:hint="eastAsia" w:ascii="仿宋" w:hAnsi="仿宋" w:eastAsia="仿宋" w:cs="Times New Roman"/>
          <w:bCs/>
          <w:sz w:val="32"/>
          <w:szCs w:val="32"/>
        </w:rPr>
        <w:t>公司名称：</w:t>
      </w:r>
    </w:p>
    <w:p w14:paraId="4D74DE75">
      <w:pPr>
        <w:spacing w:line="360" w:lineRule="auto"/>
        <w:rPr>
          <w:rFonts w:hint="eastAsia" w:ascii="仿宋" w:hAnsi="仿宋" w:eastAsia="仿宋" w:cs="Times New Roman"/>
          <w:bCs/>
          <w:sz w:val="32"/>
          <w:szCs w:val="32"/>
          <w:lang w:eastAsia="zh-CN"/>
        </w:rPr>
      </w:pPr>
      <w:r>
        <w:rPr>
          <w:rFonts w:hint="eastAsia" w:ascii="仿宋" w:hAnsi="仿宋" w:eastAsia="仿宋" w:cs="Times New Roman"/>
          <w:bCs/>
          <w:sz w:val="32"/>
          <w:szCs w:val="32"/>
        </w:rPr>
        <w:t>投标项目：骨伤科设备采购项目</w:t>
      </w:r>
    </w:p>
    <w:p w14:paraId="21AC4514">
      <w:pPr>
        <w:spacing w:line="360" w:lineRule="auto"/>
        <w:rPr>
          <w:rFonts w:hint="eastAsia" w:ascii="仿宋" w:hAnsi="仿宋" w:eastAsia="仿宋" w:cs="Times New Roman"/>
          <w:bCs/>
          <w:sz w:val="32"/>
          <w:szCs w:val="32"/>
        </w:rPr>
      </w:pPr>
      <w:r>
        <w:rPr>
          <w:rFonts w:hint="eastAsia" w:ascii="仿宋" w:hAnsi="仿宋" w:eastAsia="仿宋" w:cs="Times New Roman"/>
          <w:bCs/>
          <w:sz w:val="32"/>
          <w:szCs w:val="32"/>
        </w:rPr>
        <w:t>投标总价格:</w:t>
      </w:r>
    </w:p>
    <w:p w14:paraId="4990B30D">
      <w:pPr>
        <w:spacing w:line="360" w:lineRule="auto"/>
        <w:rPr>
          <w:rFonts w:hint="eastAsia" w:ascii="仿宋" w:hAnsi="仿宋" w:eastAsia="仿宋"/>
          <w:bCs/>
          <w:sz w:val="32"/>
          <w:szCs w:val="32"/>
          <w:lang w:eastAsia="zh-CN"/>
        </w:rPr>
      </w:pPr>
      <w:r>
        <w:rPr>
          <w:rFonts w:hint="eastAsia" w:ascii="仿宋" w:hAnsi="仿宋" w:eastAsia="仿宋"/>
          <w:bCs/>
          <w:sz w:val="32"/>
          <w:szCs w:val="32"/>
        </w:rPr>
        <w:t>付款方式：</w:t>
      </w:r>
      <w:r>
        <w:rPr>
          <w:rFonts w:hint="eastAsia" w:ascii="仿宋" w:hAnsi="仿宋" w:eastAsia="仿宋"/>
          <w:sz w:val="30"/>
          <w:szCs w:val="30"/>
        </w:rPr>
        <w:t>同意招标要求</w:t>
      </w:r>
      <w:r>
        <w:rPr>
          <w:rFonts w:hint="eastAsia" w:ascii="仿宋" w:hAnsi="仿宋" w:eastAsia="仿宋"/>
          <w:sz w:val="30"/>
          <w:szCs w:val="30"/>
          <w:lang w:eastAsia="zh-CN"/>
        </w:rPr>
        <w:t>。</w:t>
      </w:r>
    </w:p>
    <w:p w14:paraId="6875D415">
      <w:pPr>
        <w:spacing w:line="360" w:lineRule="auto"/>
        <w:ind w:firstLine="480" w:firstLineChars="150"/>
        <w:rPr>
          <w:rFonts w:ascii="仿宋" w:hAnsi="仿宋" w:eastAsia="仿宋"/>
          <w:bCs/>
          <w:sz w:val="32"/>
          <w:szCs w:val="32"/>
        </w:rPr>
      </w:pPr>
      <w:r>
        <w:rPr>
          <w:rFonts w:hint="eastAsia" w:ascii="仿宋" w:hAnsi="仿宋" w:eastAsia="仿宋"/>
          <w:bCs/>
          <w:sz w:val="32"/>
          <w:szCs w:val="32"/>
        </w:rPr>
        <w:t>备注：</w:t>
      </w:r>
    </w:p>
    <w:p w14:paraId="356DF21D">
      <w:pPr>
        <w:spacing w:line="360" w:lineRule="auto"/>
        <w:ind w:firstLine="450" w:firstLineChars="150"/>
        <w:rPr>
          <w:rFonts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05B5AA93">
      <w:pPr>
        <w:spacing w:line="360" w:lineRule="auto"/>
        <w:ind w:firstLine="450" w:firstLineChars="150"/>
        <w:rPr>
          <w:rFonts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1D63D778">
      <w:pPr>
        <w:spacing w:line="360" w:lineRule="auto"/>
        <w:ind w:firstLine="320" w:firstLineChars="100"/>
        <w:rPr>
          <w:rFonts w:ascii="仿宋" w:hAnsi="仿宋" w:eastAsia="仿宋"/>
          <w:bCs/>
          <w:sz w:val="32"/>
          <w:szCs w:val="32"/>
        </w:rPr>
      </w:pPr>
      <w:r>
        <w:rPr>
          <w:rFonts w:hint="eastAsia" w:ascii="仿宋" w:hAnsi="仿宋" w:eastAsia="仿宋"/>
          <w:bCs/>
          <w:sz w:val="32"/>
          <w:szCs w:val="32"/>
        </w:rPr>
        <w:t>被授权人（签字）：</w:t>
      </w:r>
    </w:p>
    <w:p w14:paraId="7AC1A671">
      <w:pPr>
        <w:spacing w:line="360" w:lineRule="auto"/>
        <w:rPr>
          <w:rFonts w:ascii="仿宋" w:hAnsi="仿宋" w:eastAsia="仿宋"/>
          <w:bCs/>
          <w:sz w:val="32"/>
          <w:szCs w:val="32"/>
        </w:rPr>
      </w:pPr>
    </w:p>
    <w:p w14:paraId="7CBFD9D1">
      <w:pPr>
        <w:spacing w:line="360" w:lineRule="auto"/>
        <w:ind w:firstLine="320" w:firstLineChars="100"/>
        <w:rPr>
          <w:rFonts w:ascii="仿宋" w:hAnsi="仿宋" w:eastAsia="仿宋"/>
          <w:bCs/>
          <w:sz w:val="32"/>
          <w:szCs w:val="32"/>
        </w:rPr>
      </w:pPr>
      <w:r>
        <w:rPr>
          <w:rFonts w:hint="eastAsia" w:ascii="仿宋" w:hAnsi="仿宋" w:eastAsia="仿宋"/>
          <w:bCs/>
          <w:sz w:val="32"/>
          <w:szCs w:val="32"/>
        </w:rPr>
        <w:t>公司名称（盖章）：</w:t>
      </w:r>
    </w:p>
    <w:p w14:paraId="602A40E1">
      <w:pPr>
        <w:spacing w:line="360" w:lineRule="auto"/>
        <w:ind w:firstLine="566" w:firstLineChars="177"/>
        <w:rPr>
          <w:rFonts w:ascii="仿宋" w:hAnsi="仿宋" w:eastAsia="仿宋"/>
          <w:bCs/>
          <w:sz w:val="32"/>
          <w:szCs w:val="32"/>
        </w:rPr>
      </w:pPr>
    </w:p>
    <w:p w14:paraId="6B2FDB2B">
      <w:pPr>
        <w:spacing w:line="360" w:lineRule="auto"/>
        <w:ind w:firstLine="5747" w:firstLineChars="1796"/>
        <w:rPr>
          <w:rFonts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62D2B301">
      <w:pPr>
        <w:spacing w:line="360" w:lineRule="auto"/>
        <w:jc w:val="left"/>
        <w:rPr>
          <w:rFonts w:ascii="仿宋" w:hAnsi="仿宋" w:eastAsia="仿宋"/>
          <w:b/>
          <w:sz w:val="36"/>
          <w:szCs w:val="36"/>
        </w:rPr>
      </w:pPr>
    </w:p>
    <w:p w14:paraId="625D84A2">
      <w:pPr>
        <w:spacing w:line="360" w:lineRule="auto"/>
        <w:ind w:firstLine="2560" w:firstLineChars="850"/>
        <w:jc w:val="left"/>
        <w:rPr>
          <w:rFonts w:ascii="仿宋" w:hAnsi="仿宋" w:eastAsia="仿宋" w:cs="仿宋"/>
          <w:b/>
          <w:sz w:val="30"/>
          <w:szCs w:val="30"/>
        </w:rPr>
      </w:pPr>
    </w:p>
    <w:p w14:paraId="333A10BF">
      <w:pPr>
        <w:spacing w:line="360" w:lineRule="auto"/>
        <w:ind w:firstLine="2560" w:firstLineChars="850"/>
        <w:jc w:val="left"/>
        <w:rPr>
          <w:rFonts w:ascii="仿宋" w:hAnsi="仿宋" w:eastAsia="仿宋" w:cs="仿宋"/>
          <w:b/>
          <w:sz w:val="30"/>
          <w:szCs w:val="30"/>
        </w:rPr>
      </w:pPr>
    </w:p>
    <w:p w14:paraId="4B12B581">
      <w:pPr>
        <w:spacing w:line="360" w:lineRule="auto"/>
        <w:jc w:val="center"/>
        <w:rPr>
          <w:rFonts w:ascii="仿宋" w:hAnsi="仿宋" w:eastAsia="仿宋" w:cs="仿宋"/>
          <w:b/>
          <w:bCs/>
          <w:sz w:val="30"/>
          <w:szCs w:val="30"/>
        </w:rPr>
      </w:pPr>
    </w:p>
    <w:p w14:paraId="3395BD58">
      <w:pPr>
        <w:spacing w:line="360" w:lineRule="auto"/>
        <w:jc w:val="center"/>
        <w:rPr>
          <w:rFonts w:ascii="仿宋" w:hAnsi="仿宋" w:eastAsia="仿宋" w:cs="仿宋"/>
          <w:b/>
          <w:bCs/>
          <w:sz w:val="30"/>
          <w:szCs w:val="30"/>
        </w:rPr>
      </w:pPr>
    </w:p>
    <w:p w14:paraId="3E69396D">
      <w:pPr>
        <w:spacing w:line="360" w:lineRule="auto"/>
        <w:jc w:val="both"/>
        <w:rPr>
          <w:rFonts w:hint="eastAsia" w:ascii="仿宋" w:hAnsi="仿宋" w:eastAsia="仿宋" w:cs="仿宋"/>
          <w:b/>
          <w:bCs/>
          <w:sz w:val="30"/>
          <w:szCs w:val="30"/>
          <w:lang w:val="en-US" w:eastAsia="zh-CN"/>
        </w:rPr>
      </w:pPr>
    </w:p>
    <w:p w14:paraId="6A9AE66F">
      <w:pPr>
        <w:pStyle w:val="6"/>
        <w:rPr>
          <w:rFonts w:hint="eastAsia"/>
          <w:lang w:val="en-US" w:eastAsia="zh-CN"/>
        </w:rPr>
      </w:pPr>
    </w:p>
    <w:p w14:paraId="1FB113D7">
      <w:pPr>
        <w:numPr>
          <w:ilvl w:val="0"/>
          <w:numId w:val="0"/>
        </w:numPr>
        <w:spacing w:line="360" w:lineRule="auto"/>
        <w:jc w:val="center"/>
        <w:rPr>
          <w:rFonts w:hint="eastAsia" w:ascii="仿宋" w:hAnsi="仿宋" w:eastAsia="仿宋" w:cs="仿宋"/>
          <w:b/>
          <w:bCs/>
          <w:sz w:val="30"/>
          <w:szCs w:val="30"/>
          <w:lang w:val="en-US" w:eastAsia="zh-CN"/>
        </w:rPr>
      </w:pPr>
    </w:p>
    <w:p w14:paraId="2BE15569">
      <w:pPr>
        <w:numPr>
          <w:ilvl w:val="0"/>
          <w:numId w:val="0"/>
        </w:numPr>
        <w:spacing w:line="360" w:lineRule="auto"/>
        <w:jc w:val="center"/>
        <w:rPr>
          <w:rFonts w:hint="eastAsia"/>
        </w:rPr>
      </w:pPr>
      <w:r>
        <w:rPr>
          <w:rFonts w:hint="eastAsia" w:ascii="仿宋" w:hAnsi="仿宋" w:eastAsia="仿宋" w:cs="仿宋"/>
          <w:b/>
          <w:bCs/>
          <w:sz w:val="30"/>
          <w:szCs w:val="30"/>
          <w:lang w:val="en-US" w:eastAsia="zh-CN"/>
        </w:rPr>
        <w:t>4、</w:t>
      </w:r>
      <w:r>
        <w:rPr>
          <w:rFonts w:hint="eastAsia" w:ascii="仿宋" w:hAnsi="仿宋" w:eastAsia="仿宋" w:cs="仿宋"/>
          <w:b/>
          <w:bCs/>
          <w:sz w:val="30"/>
          <w:szCs w:val="30"/>
        </w:rPr>
        <w:t>响应偏离表</w:t>
      </w:r>
    </w:p>
    <w:p w14:paraId="6D7408BF">
      <w:pPr>
        <w:pStyle w:val="29"/>
        <w:numPr>
          <w:ilvl w:val="0"/>
          <w:numId w:val="0"/>
        </w:numPr>
        <w:rPr>
          <w:rFonts w:hint="eastAsia"/>
        </w:rPr>
      </w:pPr>
      <w:r>
        <w:rPr>
          <w:rFonts w:hint="eastAsia" w:ascii="仿宋" w:hAnsi="仿宋" w:eastAsia="仿宋"/>
          <w:sz w:val="28"/>
          <w:szCs w:val="28"/>
        </w:rPr>
        <w:t>对招标要求响应情况：</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4F56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E48B8C">
            <w:pPr>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2AD7D03D">
            <w:pPr>
              <w:jc w:val="center"/>
              <w:rPr>
                <w:rFonts w:ascii="仿宋" w:hAnsi="仿宋" w:eastAsia="仿宋" w:cs="宋体"/>
                <w:color w:val="000000"/>
                <w:sz w:val="28"/>
                <w:szCs w:val="28"/>
              </w:rPr>
            </w:pPr>
            <w:r>
              <w:rPr>
                <w:rFonts w:hint="eastAsia" w:ascii="仿宋" w:hAnsi="仿宋" w:eastAsia="仿宋" w:cs="宋体"/>
                <w:color w:val="000000"/>
                <w:sz w:val="28"/>
                <w:szCs w:val="28"/>
              </w:rPr>
              <w:t>招标文件</w:t>
            </w:r>
            <w:r>
              <w:rPr>
                <w:rFonts w:hint="eastAsia" w:ascii="仿宋" w:hAnsi="仿宋" w:eastAsia="仿宋" w:cs="宋体"/>
                <w:color w:val="000000"/>
                <w:sz w:val="28"/>
                <w:szCs w:val="28"/>
                <w:lang w:val="en-US" w:eastAsia="zh-CN"/>
              </w:rPr>
              <w:t>服务标准及</w:t>
            </w:r>
            <w:r>
              <w:rPr>
                <w:rFonts w:hint="eastAsia" w:ascii="仿宋" w:hAnsi="仿宋" w:eastAsia="仿宋" w:cs="宋体"/>
                <w:color w:val="000000"/>
                <w:sz w:val="28"/>
                <w:szCs w:val="28"/>
              </w:rPr>
              <w:t>要求</w:t>
            </w:r>
          </w:p>
        </w:tc>
        <w:tc>
          <w:tcPr>
            <w:tcW w:w="3189" w:type="dxa"/>
            <w:vAlign w:val="center"/>
          </w:tcPr>
          <w:p w14:paraId="108AF0BD">
            <w:pPr>
              <w:jc w:val="center"/>
              <w:rPr>
                <w:rFonts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54816C68">
            <w:pPr>
              <w:jc w:val="center"/>
              <w:rPr>
                <w:rFonts w:hint="eastAsia" w:ascii="仿宋" w:hAnsi="仿宋" w:eastAsia="仿宋" w:cs="宋体"/>
                <w:color w:val="000000"/>
                <w:sz w:val="28"/>
                <w:szCs w:val="28"/>
                <w:lang w:eastAsia="zh-CN"/>
              </w:rPr>
            </w:pPr>
            <w:r>
              <w:rPr>
                <w:rFonts w:hint="eastAsia" w:ascii="仿宋" w:hAnsi="仿宋" w:eastAsia="仿宋" w:cs="宋体"/>
                <w:color w:val="000000"/>
                <w:sz w:val="28"/>
                <w:szCs w:val="28"/>
                <w:lang w:val="en-US" w:eastAsia="zh-CN"/>
              </w:rPr>
              <w:t>是否符合</w:t>
            </w:r>
          </w:p>
        </w:tc>
      </w:tr>
      <w:tr w14:paraId="280A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6866C561">
            <w:pPr>
              <w:jc w:val="center"/>
              <w:rPr>
                <w:rFonts w:hint="eastAsia" w:ascii="仿宋" w:hAnsi="仿宋" w:eastAsia="仿宋" w:cs="宋体"/>
                <w:color w:val="000000"/>
                <w:sz w:val="28"/>
                <w:szCs w:val="28"/>
                <w:lang w:val="en-US" w:eastAsia="zh-CN"/>
              </w:rPr>
            </w:pPr>
          </w:p>
        </w:tc>
        <w:tc>
          <w:tcPr>
            <w:tcW w:w="3681" w:type="dxa"/>
            <w:vAlign w:val="center"/>
          </w:tcPr>
          <w:p w14:paraId="443920D7">
            <w:pPr>
              <w:jc w:val="center"/>
              <w:rPr>
                <w:rFonts w:ascii="仿宋" w:hAnsi="仿宋" w:eastAsia="仿宋" w:cs="宋体"/>
                <w:color w:val="000000"/>
                <w:sz w:val="28"/>
                <w:szCs w:val="28"/>
              </w:rPr>
            </w:pPr>
          </w:p>
        </w:tc>
        <w:tc>
          <w:tcPr>
            <w:tcW w:w="3189" w:type="dxa"/>
            <w:vAlign w:val="center"/>
          </w:tcPr>
          <w:p w14:paraId="33B7A0F9">
            <w:pPr>
              <w:jc w:val="center"/>
              <w:rPr>
                <w:rFonts w:ascii="仿宋" w:hAnsi="仿宋" w:eastAsia="仿宋" w:cs="宋体"/>
                <w:color w:val="000000"/>
                <w:sz w:val="28"/>
                <w:szCs w:val="28"/>
              </w:rPr>
            </w:pPr>
          </w:p>
        </w:tc>
        <w:tc>
          <w:tcPr>
            <w:tcW w:w="1347" w:type="dxa"/>
            <w:vAlign w:val="center"/>
          </w:tcPr>
          <w:p w14:paraId="6FCCF1F2">
            <w:pPr>
              <w:jc w:val="center"/>
              <w:rPr>
                <w:rFonts w:hint="eastAsia" w:ascii="仿宋" w:hAnsi="仿宋" w:eastAsia="仿宋" w:cs="宋体"/>
                <w:color w:val="000000"/>
                <w:sz w:val="28"/>
                <w:szCs w:val="28"/>
                <w:lang w:val="en-US" w:eastAsia="zh-CN"/>
              </w:rPr>
            </w:pPr>
          </w:p>
        </w:tc>
      </w:tr>
      <w:tr w14:paraId="3582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FB1BD9">
            <w:pPr>
              <w:jc w:val="center"/>
              <w:rPr>
                <w:rFonts w:hint="eastAsia" w:ascii="仿宋" w:hAnsi="仿宋" w:eastAsia="仿宋" w:cs="宋体"/>
                <w:b/>
                <w:color w:val="000000"/>
                <w:sz w:val="28"/>
                <w:szCs w:val="28"/>
                <w:lang w:val="en-US" w:eastAsia="zh-CN"/>
              </w:rPr>
            </w:pPr>
          </w:p>
        </w:tc>
        <w:tc>
          <w:tcPr>
            <w:tcW w:w="3681" w:type="dxa"/>
            <w:vAlign w:val="center"/>
          </w:tcPr>
          <w:p w14:paraId="7F08406E">
            <w:pPr>
              <w:jc w:val="center"/>
              <w:rPr>
                <w:rFonts w:ascii="仿宋" w:hAnsi="仿宋" w:eastAsia="仿宋" w:cs="宋体"/>
                <w:b/>
                <w:color w:val="000000"/>
                <w:sz w:val="28"/>
                <w:szCs w:val="28"/>
              </w:rPr>
            </w:pPr>
          </w:p>
        </w:tc>
        <w:tc>
          <w:tcPr>
            <w:tcW w:w="3189" w:type="dxa"/>
            <w:vAlign w:val="center"/>
          </w:tcPr>
          <w:p w14:paraId="61835C0B">
            <w:pPr>
              <w:jc w:val="center"/>
              <w:rPr>
                <w:rFonts w:ascii="仿宋" w:hAnsi="仿宋" w:eastAsia="仿宋" w:cs="宋体"/>
                <w:b/>
                <w:color w:val="000000"/>
                <w:sz w:val="28"/>
                <w:szCs w:val="28"/>
              </w:rPr>
            </w:pPr>
          </w:p>
        </w:tc>
        <w:tc>
          <w:tcPr>
            <w:tcW w:w="1347" w:type="dxa"/>
            <w:vAlign w:val="center"/>
          </w:tcPr>
          <w:p w14:paraId="5135C60D">
            <w:pPr>
              <w:jc w:val="center"/>
              <w:rPr>
                <w:rFonts w:ascii="仿宋" w:hAnsi="仿宋" w:eastAsia="仿宋" w:cs="宋体"/>
                <w:b/>
                <w:color w:val="000000"/>
                <w:sz w:val="28"/>
                <w:szCs w:val="28"/>
              </w:rPr>
            </w:pPr>
          </w:p>
        </w:tc>
      </w:tr>
      <w:tr w14:paraId="091C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0538221">
            <w:pPr>
              <w:jc w:val="center"/>
              <w:rPr>
                <w:rFonts w:hint="eastAsia" w:ascii="仿宋" w:hAnsi="仿宋" w:eastAsia="仿宋" w:cs="宋体"/>
                <w:b/>
                <w:color w:val="000000"/>
                <w:sz w:val="28"/>
                <w:szCs w:val="28"/>
                <w:lang w:val="en-US" w:eastAsia="zh-CN"/>
              </w:rPr>
            </w:pPr>
          </w:p>
        </w:tc>
        <w:tc>
          <w:tcPr>
            <w:tcW w:w="3681" w:type="dxa"/>
            <w:vAlign w:val="center"/>
          </w:tcPr>
          <w:p w14:paraId="48DD1BED">
            <w:pPr>
              <w:jc w:val="center"/>
              <w:rPr>
                <w:rFonts w:ascii="仿宋" w:hAnsi="仿宋" w:eastAsia="仿宋" w:cs="宋体"/>
                <w:b/>
                <w:color w:val="000000"/>
                <w:sz w:val="28"/>
                <w:szCs w:val="28"/>
              </w:rPr>
            </w:pPr>
          </w:p>
        </w:tc>
        <w:tc>
          <w:tcPr>
            <w:tcW w:w="3189" w:type="dxa"/>
            <w:vAlign w:val="center"/>
          </w:tcPr>
          <w:p w14:paraId="29AEB7A4">
            <w:pPr>
              <w:jc w:val="center"/>
              <w:rPr>
                <w:rFonts w:ascii="仿宋" w:hAnsi="仿宋" w:eastAsia="仿宋" w:cs="宋体"/>
                <w:b/>
                <w:color w:val="000000"/>
                <w:sz w:val="28"/>
                <w:szCs w:val="28"/>
              </w:rPr>
            </w:pPr>
          </w:p>
        </w:tc>
        <w:tc>
          <w:tcPr>
            <w:tcW w:w="1347" w:type="dxa"/>
            <w:vAlign w:val="center"/>
          </w:tcPr>
          <w:p w14:paraId="3D889090">
            <w:pPr>
              <w:jc w:val="center"/>
              <w:rPr>
                <w:rFonts w:ascii="仿宋" w:hAnsi="仿宋" w:eastAsia="仿宋" w:cs="宋体"/>
                <w:b/>
                <w:color w:val="000000"/>
                <w:sz w:val="28"/>
                <w:szCs w:val="28"/>
              </w:rPr>
            </w:pPr>
          </w:p>
        </w:tc>
      </w:tr>
      <w:tr w14:paraId="7372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31396EA8">
            <w:pPr>
              <w:jc w:val="center"/>
              <w:rPr>
                <w:rFonts w:hint="eastAsia" w:ascii="仿宋" w:hAnsi="仿宋" w:eastAsia="仿宋" w:cs="宋体"/>
                <w:b/>
                <w:color w:val="000000"/>
                <w:sz w:val="28"/>
                <w:szCs w:val="28"/>
                <w:lang w:val="en-US" w:eastAsia="zh-CN"/>
              </w:rPr>
            </w:pPr>
          </w:p>
        </w:tc>
        <w:tc>
          <w:tcPr>
            <w:tcW w:w="3681" w:type="dxa"/>
            <w:vAlign w:val="center"/>
          </w:tcPr>
          <w:p w14:paraId="45F1C449">
            <w:pPr>
              <w:jc w:val="center"/>
              <w:rPr>
                <w:rFonts w:ascii="仿宋" w:hAnsi="仿宋" w:eastAsia="仿宋" w:cs="宋体"/>
                <w:b/>
                <w:color w:val="000000"/>
                <w:sz w:val="28"/>
                <w:szCs w:val="28"/>
              </w:rPr>
            </w:pPr>
          </w:p>
        </w:tc>
        <w:tc>
          <w:tcPr>
            <w:tcW w:w="3189" w:type="dxa"/>
            <w:vAlign w:val="center"/>
          </w:tcPr>
          <w:p w14:paraId="40E8887E">
            <w:pPr>
              <w:jc w:val="center"/>
              <w:rPr>
                <w:rFonts w:ascii="仿宋" w:hAnsi="仿宋" w:eastAsia="仿宋" w:cs="宋体"/>
                <w:b/>
                <w:color w:val="000000"/>
                <w:sz w:val="28"/>
                <w:szCs w:val="28"/>
              </w:rPr>
            </w:pPr>
          </w:p>
        </w:tc>
        <w:tc>
          <w:tcPr>
            <w:tcW w:w="1347" w:type="dxa"/>
            <w:vAlign w:val="center"/>
          </w:tcPr>
          <w:p w14:paraId="59CFC32D">
            <w:pPr>
              <w:jc w:val="center"/>
              <w:rPr>
                <w:rFonts w:ascii="仿宋" w:hAnsi="仿宋" w:eastAsia="仿宋" w:cs="宋体"/>
                <w:b/>
                <w:color w:val="000000"/>
                <w:sz w:val="28"/>
                <w:szCs w:val="28"/>
              </w:rPr>
            </w:pPr>
          </w:p>
        </w:tc>
      </w:tr>
      <w:tr w14:paraId="7360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77BCDCA">
            <w:pPr>
              <w:jc w:val="center"/>
              <w:rPr>
                <w:rFonts w:hint="eastAsia" w:ascii="仿宋" w:hAnsi="仿宋" w:eastAsia="仿宋" w:cs="宋体"/>
                <w:b/>
                <w:color w:val="000000"/>
                <w:sz w:val="28"/>
                <w:szCs w:val="28"/>
                <w:lang w:val="en-US" w:eastAsia="zh-CN"/>
              </w:rPr>
            </w:pPr>
          </w:p>
        </w:tc>
        <w:tc>
          <w:tcPr>
            <w:tcW w:w="3681" w:type="dxa"/>
            <w:vAlign w:val="center"/>
          </w:tcPr>
          <w:p w14:paraId="69834F84">
            <w:pPr>
              <w:jc w:val="center"/>
              <w:rPr>
                <w:rFonts w:ascii="仿宋" w:hAnsi="仿宋" w:eastAsia="仿宋" w:cs="宋体"/>
                <w:b/>
                <w:color w:val="000000"/>
                <w:sz w:val="28"/>
                <w:szCs w:val="28"/>
              </w:rPr>
            </w:pPr>
          </w:p>
        </w:tc>
        <w:tc>
          <w:tcPr>
            <w:tcW w:w="3189" w:type="dxa"/>
            <w:vAlign w:val="center"/>
          </w:tcPr>
          <w:p w14:paraId="2162476F">
            <w:pPr>
              <w:jc w:val="center"/>
              <w:rPr>
                <w:rFonts w:ascii="仿宋" w:hAnsi="仿宋" w:eastAsia="仿宋" w:cs="宋体"/>
                <w:b/>
                <w:color w:val="000000"/>
                <w:sz w:val="28"/>
                <w:szCs w:val="28"/>
              </w:rPr>
            </w:pPr>
          </w:p>
        </w:tc>
        <w:tc>
          <w:tcPr>
            <w:tcW w:w="1347" w:type="dxa"/>
            <w:vAlign w:val="center"/>
          </w:tcPr>
          <w:p w14:paraId="05F972E0">
            <w:pPr>
              <w:jc w:val="center"/>
              <w:rPr>
                <w:rFonts w:ascii="仿宋" w:hAnsi="仿宋" w:eastAsia="仿宋" w:cs="宋体"/>
                <w:b/>
                <w:color w:val="000000"/>
                <w:sz w:val="28"/>
                <w:szCs w:val="28"/>
              </w:rPr>
            </w:pPr>
          </w:p>
        </w:tc>
      </w:tr>
      <w:tr w14:paraId="33E9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E1C3DB1">
            <w:pPr>
              <w:jc w:val="center"/>
              <w:rPr>
                <w:rFonts w:ascii="仿宋" w:hAnsi="仿宋" w:eastAsia="仿宋" w:cs="宋体"/>
                <w:b/>
                <w:color w:val="000000"/>
                <w:sz w:val="28"/>
                <w:szCs w:val="28"/>
              </w:rPr>
            </w:pPr>
          </w:p>
        </w:tc>
        <w:tc>
          <w:tcPr>
            <w:tcW w:w="3681" w:type="dxa"/>
            <w:vAlign w:val="center"/>
          </w:tcPr>
          <w:p w14:paraId="3CED43DF">
            <w:pPr>
              <w:jc w:val="center"/>
              <w:rPr>
                <w:rFonts w:ascii="仿宋" w:hAnsi="仿宋" w:eastAsia="仿宋" w:cs="宋体"/>
                <w:b/>
                <w:color w:val="000000"/>
                <w:sz w:val="28"/>
                <w:szCs w:val="28"/>
              </w:rPr>
            </w:pPr>
          </w:p>
        </w:tc>
        <w:tc>
          <w:tcPr>
            <w:tcW w:w="3189" w:type="dxa"/>
            <w:vAlign w:val="center"/>
          </w:tcPr>
          <w:p w14:paraId="49A2C0A2">
            <w:pPr>
              <w:jc w:val="center"/>
              <w:rPr>
                <w:rFonts w:ascii="仿宋" w:hAnsi="仿宋" w:eastAsia="仿宋" w:cs="宋体"/>
                <w:b/>
                <w:color w:val="000000"/>
                <w:sz w:val="28"/>
                <w:szCs w:val="28"/>
              </w:rPr>
            </w:pPr>
          </w:p>
        </w:tc>
        <w:tc>
          <w:tcPr>
            <w:tcW w:w="1347" w:type="dxa"/>
            <w:vAlign w:val="center"/>
          </w:tcPr>
          <w:p w14:paraId="0AF4A1F3">
            <w:pPr>
              <w:jc w:val="center"/>
              <w:rPr>
                <w:rFonts w:ascii="仿宋" w:hAnsi="仿宋" w:eastAsia="仿宋" w:cs="宋体"/>
                <w:b/>
                <w:color w:val="000000"/>
                <w:sz w:val="28"/>
                <w:szCs w:val="28"/>
              </w:rPr>
            </w:pPr>
          </w:p>
        </w:tc>
      </w:tr>
      <w:tr w14:paraId="0339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21975FD">
            <w:pPr>
              <w:jc w:val="center"/>
              <w:rPr>
                <w:rFonts w:ascii="仿宋" w:hAnsi="仿宋" w:eastAsia="仿宋" w:cs="宋体"/>
                <w:b/>
                <w:color w:val="000000"/>
                <w:sz w:val="28"/>
                <w:szCs w:val="28"/>
              </w:rPr>
            </w:pPr>
          </w:p>
        </w:tc>
        <w:tc>
          <w:tcPr>
            <w:tcW w:w="3681" w:type="dxa"/>
            <w:vAlign w:val="center"/>
          </w:tcPr>
          <w:p w14:paraId="3ACA0127">
            <w:pPr>
              <w:jc w:val="center"/>
              <w:rPr>
                <w:rFonts w:ascii="仿宋" w:hAnsi="仿宋" w:eastAsia="仿宋" w:cs="宋体"/>
                <w:b/>
                <w:color w:val="000000"/>
                <w:sz w:val="28"/>
                <w:szCs w:val="28"/>
              </w:rPr>
            </w:pPr>
          </w:p>
        </w:tc>
        <w:tc>
          <w:tcPr>
            <w:tcW w:w="3189" w:type="dxa"/>
            <w:vAlign w:val="center"/>
          </w:tcPr>
          <w:p w14:paraId="4B2DA19D">
            <w:pPr>
              <w:jc w:val="center"/>
              <w:rPr>
                <w:rFonts w:ascii="仿宋" w:hAnsi="仿宋" w:eastAsia="仿宋" w:cs="宋体"/>
                <w:b/>
                <w:color w:val="000000"/>
                <w:sz w:val="28"/>
                <w:szCs w:val="28"/>
              </w:rPr>
            </w:pPr>
          </w:p>
        </w:tc>
        <w:tc>
          <w:tcPr>
            <w:tcW w:w="1347" w:type="dxa"/>
            <w:vAlign w:val="center"/>
          </w:tcPr>
          <w:p w14:paraId="0DED5600">
            <w:pPr>
              <w:jc w:val="center"/>
              <w:rPr>
                <w:rFonts w:ascii="仿宋" w:hAnsi="仿宋" w:eastAsia="仿宋" w:cs="宋体"/>
                <w:b/>
                <w:color w:val="000000"/>
                <w:sz w:val="28"/>
                <w:szCs w:val="28"/>
              </w:rPr>
            </w:pPr>
          </w:p>
        </w:tc>
      </w:tr>
      <w:tr w14:paraId="04BA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4A44A2E">
            <w:pPr>
              <w:jc w:val="center"/>
              <w:rPr>
                <w:rFonts w:ascii="仿宋" w:hAnsi="仿宋" w:eastAsia="仿宋" w:cs="宋体"/>
                <w:b/>
                <w:color w:val="000000"/>
                <w:sz w:val="28"/>
                <w:szCs w:val="28"/>
              </w:rPr>
            </w:pPr>
          </w:p>
        </w:tc>
        <w:tc>
          <w:tcPr>
            <w:tcW w:w="3681" w:type="dxa"/>
            <w:vAlign w:val="center"/>
          </w:tcPr>
          <w:p w14:paraId="402A9B8A">
            <w:pPr>
              <w:jc w:val="center"/>
              <w:rPr>
                <w:rFonts w:ascii="仿宋" w:hAnsi="仿宋" w:eastAsia="仿宋" w:cs="宋体"/>
                <w:b/>
                <w:color w:val="000000"/>
                <w:sz w:val="28"/>
                <w:szCs w:val="28"/>
              </w:rPr>
            </w:pPr>
          </w:p>
        </w:tc>
        <w:tc>
          <w:tcPr>
            <w:tcW w:w="3189" w:type="dxa"/>
            <w:vAlign w:val="center"/>
          </w:tcPr>
          <w:p w14:paraId="788FB3DF">
            <w:pPr>
              <w:jc w:val="center"/>
              <w:rPr>
                <w:rFonts w:ascii="仿宋" w:hAnsi="仿宋" w:eastAsia="仿宋" w:cs="宋体"/>
                <w:b/>
                <w:color w:val="000000"/>
                <w:sz w:val="28"/>
                <w:szCs w:val="28"/>
              </w:rPr>
            </w:pPr>
          </w:p>
        </w:tc>
        <w:tc>
          <w:tcPr>
            <w:tcW w:w="1347" w:type="dxa"/>
            <w:vAlign w:val="center"/>
          </w:tcPr>
          <w:p w14:paraId="37C312E0">
            <w:pPr>
              <w:jc w:val="center"/>
              <w:rPr>
                <w:rFonts w:ascii="仿宋" w:hAnsi="仿宋" w:eastAsia="仿宋" w:cs="宋体"/>
                <w:b/>
                <w:color w:val="000000"/>
                <w:sz w:val="28"/>
                <w:szCs w:val="28"/>
              </w:rPr>
            </w:pPr>
          </w:p>
        </w:tc>
      </w:tr>
    </w:tbl>
    <w:p w14:paraId="4562D781">
      <w:pPr>
        <w:spacing w:line="520" w:lineRule="exact"/>
        <w:rPr>
          <w:sz w:val="36"/>
          <w:szCs w:val="36"/>
        </w:rPr>
      </w:pPr>
    </w:p>
    <w:p w14:paraId="5EC844FF">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5F6F40A6">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176215A1">
      <w:pPr>
        <w:pStyle w:val="6"/>
        <w:rPr>
          <w:sz w:val="36"/>
          <w:szCs w:val="36"/>
        </w:rPr>
      </w:pPr>
    </w:p>
    <w:p w14:paraId="7A4E07A8">
      <w:pPr>
        <w:pStyle w:val="16"/>
        <w:rPr>
          <w:sz w:val="36"/>
          <w:szCs w:val="36"/>
        </w:rPr>
      </w:pPr>
    </w:p>
    <w:p w14:paraId="67EC4D3E">
      <w:pPr>
        <w:pStyle w:val="16"/>
        <w:rPr>
          <w:sz w:val="36"/>
          <w:szCs w:val="36"/>
        </w:rPr>
      </w:pPr>
    </w:p>
    <w:p w14:paraId="09639400">
      <w:pPr>
        <w:spacing w:line="360" w:lineRule="auto"/>
        <w:jc w:val="left"/>
        <w:rPr>
          <w:rFonts w:hint="eastAsia" w:ascii="仿宋" w:hAnsi="仿宋" w:eastAsia="仿宋"/>
          <w:bCs/>
          <w:sz w:val="30"/>
          <w:szCs w:val="30"/>
        </w:rPr>
      </w:pPr>
    </w:p>
    <w:p w14:paraId="3DCABD9C">
      <w:pPr>
        <w:spacing w:line="360" w:lineRule="auto"/>
        <w:jc w:val="left"/>
        <w:rPr>
          <w:rFonts w:hint="eastAsia" w:ascii="仿宋" w:hAnsi="仿宋" w:eastAsia="仿宋"/>
          <w:bCs/>
          <w:sz w:val="30"/>
          <w:szCs w:val="30"/>
        </w:rPr>
      </w:pPr>
    </w:p>
    <w:p w14:paraId="39DCA143">
      <w:pPr>
        <w:spacing w:line="360" w:lineRule="auto"/>
        <w:jc w:val="left"/>
        <w:rPr>
          <w:rFonts w:ascii="仿宋" w:hAnsi="仿宋" w:eastAsia="仿宋"/>
          <w:bCs/>
          <w:sz w:val="30"/>
          <w:szCs w:val="30"/>
        </w:rPr>
      </w:pPr>
      <w:r>
        <w:rPr>
          <w:rFonts w:hint="eastAsia" w:ascii="仿宋" w:hAnsi="仿宋" w:eastAsia="仿宋"/>
          <w:bCs/>
          <w:sz w:val="30"/>
          <w:szCs w:val="30"/>
        </w:rPr>
        <w:t>公司盖章 （公章）：</w:t>
      </w:r>
    </w:p>
    <w:p w14:paraId="7F0B7CFD">
      <w:pPr>
        <w:spacing w:line="360" w:lineRule="auto"/>
        <w:jc w:val="left"/>
        <w:rPr>
          <w:rFonts w:ascii="仿宋" w:hAnsi="仿宋" w:eastAsia="仿宋"/>
          <w:bCs/>
          <w:sz w:val="30"/>
          <w:szCs w:val="30"/>
        </w:rPr>
      </w:pPr>
      <w:r>
        <w:rPr>
          <w:rFonts w:hint="eastAsia" w:ascii="仿宋" w:hAnsi="仿宋" w:eastAsia="仿宋"/>
          <w:bCs/>
          <w:sz w:val="30"/>
          <w:szCs w:val="30"/>
        </w:rPr>
        <w:t>公司法人代表（签字）：</w:t>
      </w:r>
    </w:p>
    <w:p w14:paraId="68A6A87B">
      <w:pPr>
        <w:spacing w:line="360" w:lineRule="auto"/>
        <w:jc w:val="left"/>
        <w:rPr>
          <w:rFonts w:ascii="仿宋" w:hAnsi="仿宋" w:eastAsia="仿宋"/>
          <w:bCs/>
          <w:sz w:val="30"/>
          <w:szCs w:val="30"/>
        </w:rPr>
      </w:pPr>
      <w:r>
        <w:rPr>
          <w:rFonts w:hint="eastAsia" w:ascii="仿宋" w:hAnsi="仿宋" w:eastAsia="仿宋"/>
          <w:bCs/>
          <w:sz w:val="30"/>
          <w:szCs w:val="30"/>
        </w:rPr>
        <w:t>法人授权代表（签字）：</w:t>
      </w:r>
    </w:p>
    <w:p w14:paraId="6E7BF2EB">
      <w:pPr>
        <w:spacing w:line="360" w:lineRule="auto"/>
        <w:rPr>
          <w:rFonts w:hint="eastAsia" w:ascii="仿宋" w:hAnsi="仿宋" w:eastAsia="仿宋" w:cs="仿宋"/>
          <w:b/>
          <w:bCs/>
          <w:sz w:val="30"/>
          <w:szCs w:val="30"/>
          <w:lang w:val="en-US" w:eastAsia="zh-CN"/>
        </w:rPr>
      </w:pPr>
      <w:r>
        <w:rPr>
          <w:rFonts w:hint="eastAsia" w:ascii="仿宋" w:hAnsi="仿宋" w:eastAsia="仿宋" w:cs="宋体"/>
          <w:color w:val="FF0000"/>
          <w:sz w:val="30"/>
          <w:szCs w:val="30"/>
        </w:rPr>
        <w:t>说明：必须如实填写本表，否则后果投标人承担。</w:t>
      </w:r>
      <w:bookmarkStart w:id="5" w:name="_Toc43619000"/>
    </w:p>
    <w:bookmarkEnd w:id="5"/>
    <w:p w14:paraId="24CBEC6F">
      <w:pPr>
        <w:jc w:val="center"/>
        <w:rPr>
          <w:rFonts w:hint="eastAsia" w:ascii="仿宋" w:hAnsi="仿宋" w:eastAsia="仿宋" w:cs="仿宋"/>
          <w:b/>
          <w:sz w:val="30"/>
          <w:szCs w:val="30"/>
          <w:lang w:val="en-US" w:eastAsia="zh-CN"/>
        </w:rPr>
      </w:pPr>
    </w:p>
    <w:p w14:paraId="16BF87A4">
      <w:pPr>
        <w:spacing w:line="360" w:lineRule="auto"/>
        <w:jc w:val="both"/>
        <w:rPr>
          <w:rFonts w:hint="eastAsia" w:ascii="仿宋" w:hAnsi="仿宋" w:eastAsia="仿宋"/>
          <w:sz w:val="28"/>
          <w:szCs w:val="28"/>
        </w:rPr>
      </w:pPr>
    </w:p>
    <w:p w14:paraId="06C60D07">
      <w:pPr>
        <w:spacing w:line="360" w:lineRule="auto"/>
        <w:jc w:val="center"/>
        <w:rPr>
          <w:rFonts w:hint="eastAsia" w:ascii="仿宋" w:hAnsi="仿宋" w:eastAsia="仿宋" w:cs="仿宋"/>
          <w:b/>
          <w:bCs/>
          <w:sz w:val="30"/>
          <w:szCs w:val="30"/>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日期：        年    月    日</w:t>
      </w:r>
    </w:p>
    <w:p w14:paraId="09AF1CE2">
      <w:pPr>
        <w:spacing w:line="360" w:lineRule="auto"/>
        <w:jc w:val="center"/>
        <w:rPr>
          <w:rFonts w:hint="eastAsia" w:ascii="仿宋" w:hAnsi="仿宋" w:eastAsia="仿宋" w:cs="仿宋"/>
          <w:b/>
          <w:bCs/>
          <w:sz w:val="30"/>
          <w:szCs w:val="30"/>
          <w:lang w:val="en-US" w:eastAsia="zh-CN"/>
        </w:rPr>
      </w:pPr>
    </w:p>
    <w:p w14:paraId="500615F6">
      <w:pPr>
        <w:spacing w:line="360" w:lineRule="auto"/>
        <w:jc w:val="center"/>
        <w:rPr>
          <w:rFonts w:hint="eastAsia" w:ascii="仿宋" w:hAnsi="仿宋" w:eastAsia="仿宋" w:cs="仿宋"/>
          <w:b/>
          <w:bCs/>
          <w:sz w:val="30"/>
          <w:szCs w:val="30"/>
          <w:lang w:val="en-US" w:eastAsia="zh-CN"/>
        </w:rPr>
      </w:pPr>
    </w:p>
    <w:p w14:paraId="4C3B980F">
      <w:pPr>
        <w:spacing w:line="360" w:lineRule="auto"/>
        <w:jc w:val="center"/>
        <w:rPr>
          <w:rFonts w:hint="eastAsia" w:ascii="仿宋" w:hAnsi="仿宋" w:eastAsia="仿宋" w:cs="仿宋"/>
          <w:b/>
          <w:bCs/>
          <w:sz w:val="30"/>
          <w:szCs w:val="30"/>
          <w:lang w:val="en-US" w:eastAsia="zh-CN"/>
        </w:rPr>
      </w:pPr>
    </w:p>
    <w:p w14:paraId="4EFE2870">
      <w:pPr>
        <w:spacing w:line="360" w:lineRule="auto"/>
        <w:jc w:val="center"/>
        <w:rPr>
          <w:rFonts w:hint="eastAsia" w:ascii="仿宋" w:hAnsi="仿宋" w:eastAsia="仿宋" w:cs="仿宋"/>
          <w:b/>
          <w:bCs/>
          <w:sz w:val="30"/>
          <w:szCs w:val="30"/>
          <w:lang w:val="en-US" w:eastAsia="zh-CN"/>
        </w:rPr>
      </w:pPr>
    </w:p>
    <w:p w14:paraId="70442113">
      <w:pPr>
        <w:spacing w:line="360" w:lineRule="auto"/>
        <w:jc w:val="center"/>
        <w:rPr>
          <w:rFonts w:hint="eastAsia" w:ascii="仿宋" w:hAnsi="仿宋" w:eastAsia="仿宋" w:cs="仿宋"/>
          <w:b/>
          <w:bCs/>
          <w:sz w:val="30"/>
          <w:szCs w:val="30"/>
          <w:lang w:val="en-US" w:eastAsia="zh-CN"/>
        </w:rPr>
      </w:pPr>
    </w:p>
    <w:p w14:paraId="12CA276E">
      <w:pPr>
        <w:spacing w:line="360" w:lineRule="auto"/>
        <w:jc w:val="center"/>
        <w:rPr>
          <w:rFonts w:hint="eastAsia" w:ascii="仿宋" w:hAnsi="仿宋" w:eastAsia="仿宋" w:cs="仿宋"/>
          <w:b/>
          <w:bCs/>
          <w:sz w:val="30"/>
          <w:szCs w:val="30"/>
          <w:lang w:val="en-US" w:eastAsia="zh-CN"/>
        </w:rPr>
      </w:pPr>
    </w:p>
    <w:p w14:paraId="1DAFD854">
      <w:pPr>
        <w:spacing w:line="360" w:lineRule="auto"/>
        <w:jc w:val="center"/>
        <w:rPr>
          <w:rFonts w:hint="eastAsia" w:ascii="仿宋" w:hAnsi="仿宋" w:eastAsia="仿宋" w:cs="仿宋"/>
          <w:b/>
          <w:bCs/>
          <w:sz w:val="30"/>
          <w:szCs w:val="30"/>
          <w:lang w:val="en-US" w:eastAsia="zh-CN"/>
        </w:rPr>
      </w:pPr>
    </w:p>
    <w:p w14:paraId="1DE350AF">
      <w:pPr>
        <w:spacing w:line="360" w:lineRule="auto"/>
        <w:jc w:val="center"/>
        <w:rPr>
          <w:rFonts w:ascii="仿宋" w:hAnsi="仿宋" w:eastAsia="仿宋" w:cs="仿宋"/>
          <w:b/>
          <w:bCs/>
          <w:sz w:val="30"/>
          <w:szCs w:val="30"/>
        </w:rPr>
      </w:pPr>
      <w:r>
        <w:rPr>
          <w:rFonts w:hint="eastAsia" w:ascii="仿宋" w:hAnsi="仿宋" w:eastAsia="仿宋" w:cs="仿宋"/>
          <w:b/>
          <w:bCs/>
          <w:sz w:val="30"/>
          <w:szCs w:val="30"/>
          <w:lang w:val="en-US" w:eastAsia="zh-CN"/>
        </w:rPr>
        <w:t>5</w:t>
      </w:r>
      <w:r>
        <w:rPr>
          <w:rFonts w:hint="eastAsia" w:ascii="仿宋" w:hAnsi="仿宋" w:eastAsia="仿宋" w:cs="仿宋"/>
          <w:b/>
          <w:bCs/>
          <w:sz w:val="30"/>
          <w:szCs w:val="30"/>
        </w:rPr>
        <w:t>.投标人资格证明文件</w:t>
      </w:r>
    </w:p>
    <w:p w14:paraId="7BBBA625">
      <w:pPr>
        <w:spacing w:line="360" w:lineRule="auto"/>
        <w:rPr>
          <w:rFonts w:ascii="仿宋" w:hAnsi="仿宋" w:eastAsia="仿宋" w:cs="仿宋"/>
          <w:b/>
          <w:sz w:val="30"/>
          <w:szCs w:val="30"/>
        </w:rPr>
      </w:pPr>
      <w:r>
        <w:rPr>
          <w:rFonts w:hint="eastAsia" w:ascii="仿宋" w:hAnsi="仿宋" w:eastAsia="仿宋" w:cs="仿宋"/>
          <w:b/>
          <w:sz w:val="30"/>
          <w:szCs w:val="30"/>
        </w:rPr>
        <w:t>此处按顺序加入各种资格证明文件：</w:t>
      </w:r>
    </w:p>
    <w:p w14:paraId="289FEB6E">
      <w:pPr>
        <w:spacing w:line="360" w:lineRule="auto"/>
        <w:ind w:firstLine="450" w:firstLineChars="150"/>
        <w:rPr>
          <w:rFonts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526E3150">
      <w:pPr>
        <w:spacing w:line="360" w:lineRule="auto"/>
        <w:ind w:firstLine="450" w:firstLineChars="150"/>
        <w:rPr>
          <w:rFonts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37E8ECB0">
      <w:pPr>
        <w:spacing w:line="360" w:lineRule="auto"/>
        <w:ind w:firstLine="450" w:firstLineChars="150"/>
        <w:jc w:val="left"/>
        <w:rPr>
          <w:rFonts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200943D8">
      <w:pPr>
        <w:spacing w:line="360" w:lineRule="auto"/>
        <w:ind w:firstLine="450" w:firstLineChars="150"/>
        <w:rPr>
          <w:rFonts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083E210C">
      <w:pPr>
        <w:widowControl/>
        <w:spacing w:line="600" w:lineRule="exact"/>
        <w:ind w:firstLine="750" w:firstLineChars="250"/>
        <w:rPr>
          <w:rFonts w:ascii="仿宋" w:hAnsi="仿宋" w:eastAsia="仿宋" w:cs="仿宋"/>
          <w:kern w:val="0"/>
          <w:sz w:val="30"/>
          <w:szCs w:val="30"/>
        </w:rPr>
      </w:pPr>
    </w:p>
    <w:p w14:paraId="2FA45913">
      <w:pPr>
        <w:jc w:val="both"/>
        <w:rPr>
          <w:rFonts w:hint="eastAsia" w:ascii="仿宋" w:hAnsi="仿宋" w:eastAsia="仿宋" w:cs="仿宋"/>
          <w:b/>
          <w:sz w:val="30"/>
          <w:szCs w:val="30"/>
        </w:rPr>
      </w:pPr>
    </w:p>
    <w:p w14:paraId="10B415B9">
      <w:pPr>
        <w:jc w:val="center"/>
        <w:rPr>
          <w:rFonts w:hint="eastAsia" w:ascii="仿宋" w:hAnsi="仿宋" w:eastAsia="仿宋" w:cs="仿宋"/>
          <w:b/>
          <w:sz w:val="30"/>
          <w:szCs w:val="30"/>
          <w:lang w:val="en-US" w:eastAsia="zh-CN"/>
        </w:rPr>
      </w:pPr>
    </w:p>
    <w:p w14:paraId="33D3B34C">
      <w:pPr>
        <w:jc w:val="center"/>
        <w:rPr>
          <w:rFonts w:hint="eastAsia" w:ascii="仿宋" w:hAnsi="仿宋" w:eastAsia="仿宋" w:cs="仿宋"/>
          <w:b/>
          <w:sz w:val="30"/>
          <w:szCs w:val="30"/>
          <w:lang w:val="en-US" w:eastAsia="zh-CN"/>
        </w:rPr>
      </w:pPr>
    </w:p>
    <w:p w14:paraId="25152A0E">
      <w:pPr>
        <w:jc w:val="center"/>
        <w:rPr>
          <w:rFonts w:hint="eastAsia" w:ascii="仿宋" w:hAnsi="仿宋" w:eastAsia="仿宋" w:cs="仿宋"/>
          <w:b/>
          <w:sz w:val="30"/>
          <w:szCs w:val="30"/>
          <w:lang w:val="en-US" w:eastAsia="zh-CN"/>
        </w:rPr>
      </w:pPr>
    </w:p>
    <w:p w14:paraId="5DB91AC7">
      <w:pPr>
        <w:jc w:val="center"/>
        <w:rPr>
          <w:rFonts w:hint="eastAsia" w:ascii="仿宋" w:hAnsi="仿宋" w:eastAsia="仿宋" w:cs="仿宋"/>
          <w:b/>
          <w:sz w:val="30"/>
          <w:szCs w:val="30"/>
          <w:lang w:val="en-US" w:eastAsia="zh-CN"/>
        </w:rPr>
      </w:pPr>
    </w:p>
    <w:p w14:paraId="200B4D9D">
      <w:pPr>
        <w:jc w:val="center"/>
        <w:rPr>
          <w:rFonts w:hint="eastAsia" w:ascii="仿宋" w:hAnsi="仿宋" w:eastAsia="仿宋" w:cs="仿宋"/>
          <w:b/>
          <w:sz w:val="30"/>
          <w:szCs w:val="30"/>
          <w:lang w:val="en-US" w:eastAsia="zh-CN"/>
        </w:rPr>
      </w:pPr>
    </w:p>
    <w:p w14:paraId="38FA2166">
      <w:pPr>
        <w:jc w:val="center"/>
        <w:rPr>
          <w:rFonts w:hint="eastAsia" w:ascii="仿宋" w:hAnsi="仿宋" w:eastAsia="仿宋" w:cs="仿宋"/>
          <w:b/>
          <w:sz w:val="30"/>
          <w:szCs w:val="30"/>
          <w:lang w:val="en-US" w:eastAsia="zh-CN"/>
        </w:rPr>
      </w:pPr>
    </w:p>
    <w:p w14:paraId="0C11741F">
      <w:pPr>
        <w:jc w:val="center"/>
        <w:rPr>
          <w:rFonts w:hint="eastAsia" w:ascii="仿宋" w:hAnsi="仿宋" w:eastAsia="仿宋" w:cs="仿宋"/>
          <w:b/>
          <w:sz w:val="30"/>
          <w:szCs w:val="30"/>
          <w:lang w:val="en-US" w:eastAsia="zh-CN"/>
        </w:rPr>
      </w:pPr>
    </w:p>
    <w:p w14:paraId="09714241">
      <w:pPr>
        <w:jc w:val="center"/>
        <w:rPr>
          <w:rFonts w:hint="eastAsia" w:ascii="仿宋" w:hAnsi="仿宋" w:eastAsia="仿宋" w:cs="仿宋"/>
          <w:b/>
          <w:sz w:val="30"/>
          <w:szCs w:val="30"/>
          <w:lang w:val="en-US" w:eastAsia="zh-CN"/>
        </w:rPr>
      </w:pPr>
    </w:p>
    <w:p w14:paraId="4D4AF9E3">
      <w:pPr>
        <w:jc w:val="center"/>
        <w:rPr>
          <w:rFonts w:hint="eastAsia" w:ascii="仿宋" w:hAnsi="仿宋" w:eastAsia="仿宋" w:cs="仿宋"/>
          <w:b/>
          <w:sz w:val="30"/>
          <w:szCs w:val="30"/>
          <w:lang w:val="en-US" w:eastAsia="zh-CN"/>
        </w:rPr>
      </w:pPr>
    </w:p>
    <w:p w14:paraId="2AEDAD57">
      <w:pPr>
        <w:jc w:val="center"/>
        <w:rPr>
          <w:rFonts w:hint="eastAsia" w:ascii="仿宋" w:hAnsi="仿宋" w:eastAsia="仿宋" w:cs="仿宋"/>
          <w:b/>
          <w:sz w:val="30"/>
          <w:szCs w:val="30"/>
          <w:lang w:val="en-US" w:eastAsia="zh-CN"/>
        </w:rPr>
      </w:pPr>
    </w:p>
    <w:p w14:paraId="3327033D">
      <w:pPr>
        <w:jc w:val="center"/>
        <w:rPr>
          <w:rFonts w:hint="eastAsia" w:ascii="仿宋" w:hAnsi="仿宋" w:eastAsia="仿宋" w:cs="仿宋"/>
          <w:b/>
          <w:sz w:val="30"/>
          <w:szCs w:val="30"/>
          <w:lang w:val="en-US" w:eastAsia="zh-CN"/>
        </w:rPr>
      </w:pPr>
    </w:p>
    <w:p w14:paraId="33704CA1">
      <w:pPr>
        <w:jc w:val="center"/>
        <w:rPr>
          <w:rFonts w:hint="eastAsia" w:ascii="仿宋" w:hAnsi="仿宋" w:eastAsia="仿宋" w:cs="仿宋"/>
          <w:b/>
          <w:sz w:val="30"/>
          <w:szCs w:val="30"/>
          <w:lang w:val="en-US" w:eastAsia="zh-CN"/>
        </w:rPr>
      </w:pPr>
    </w:p>
    <w:p w14:paraId="20F9BB95">
      <w:pPr>
        <w:pStyle w:val="6"/>
        <w:rPr>
          <w:rFonts w:hint="eastAsia"/>
          <w:lang w:val="en-US" w:eastAsia="zh-CN"/>
        </w:rPr>
      </w:pPr>
    </w:p>
    <w:p w14:paraId="291B4978">
      <w:pPr>
        <w:jc w:val="center"/>
        <w:rPr>
          <w:rFonts w:ascii="仿宋" w:hAnsi="仿宋" w:eastAsia="仿宋" w:cs="仿宋"/>
          <w:b/>
          <w:sz w:val="30"/>
          <w:szCs w:val="30"/>
        </w:rPr>
      </w:pPr>
      <w:r>
        <w:rPr>
          <w:rFonts w:hint="eastAsia" w:ascii="仿宋" w:hAnsi="仿宋" w:eastAsia="仿宋" w:cs="仿宋"/>
          <w:b/>
          <w:sz w:val="30"/>
          <w:szCs w:val="30"/>
          <w:lang w:val="en-US" w:eastAsia="zh-CN"/>
        </w:rPr>
        <w:t>6</w:t>
      </w:r>
      <w:r>
        <w:rPr>
          <w:rFonts w:hint="eastAsia" w:ascii="仿宋" w:hAnsi="仿宋" w:eastAsia="仿宋" w:cs="仿宋"/>
          <w:b/>
          <w:sz w:val="30"/>
          <w:szCs w:val="30"/>
        </w:rPr>
        <w:t>.其他需要说明的情况</w:t>
      </w:r>
    </w:p>
    <w:p w14:paraId="29FE7D56">
      <w:pPr>
        <w:spacing w:line="360" w:lineRule="auto"/>
        <w:rPr>
          <w:rFonts w:ascii="仿宋" w:hAnsi="仿宋" w:eastAsia="仿宋"/>
          <w:sz w:val="32"/>
          <w:szCs w:val="32"/>
        </w:rPr>
      </w:pPr>
    </w:p>
    <w:p w14:paraId="6EAD546E">
      <w:pPr>
        <w:spacing w:line="360" w:lineRule="auto"/>
        <w:rPr>
          <w:rFonts w:ascii="仿宋" w:hAnsi="仿宋" w:eastAsia="仿宋"/>
          <w:sz w:val="32"/>
          <w:szCs w:val="32"/>
        </w:rPr>
      </w:pPr>
      <w:r>
        <w:rPr>
          <w:rFonts w:hint="eastAsia" w:ascii="仿宋" w:hAnsi="仿宋" w:eastAsia="仿宋"/>
          <w:sz w:val="32"/>
          <w:szCs w:val="32"/>
        </w:rPr>
        <w:t>（投标人认为有必要的其他材料）</w:t>
      </w:r>
    </w:p>
    <w:p w14:paraId="70F57DCC">
      <w:pPr>
        <w:spacing w:line="360" w:lineRule="auto"/>
        <w:rPr>
          <w:rFonts w:ascii="仿宋" w:hAnsi="仿宋" w:eastAsia="仿宋"/>
          <w:bCs/>
          <w:sz w:val="32"/>
          <w:szCs w:val="32"/>
        </w:rPr>
      </w:pPr>
    </w:p>
    <w:p w14:paraId="63D8EA59">
      <w:pPr>
        <w:spacing w:line="360" w:lineRule="auto"/>
        <w:rPr>
          <w:rFonts w:ascii="仿宋" w:hAnsi="仿宋" w:eastAsia="仿宋"/>
          <w:b/>
          <w:bCs/>
          <w:sz w:val="52"/>
          <w:szCs w:val="52"/>
        </w:rPr>
      </w:pPr>
    </w:p>
    <w:p w14:paraId="183F42C7">
      <w:pPr>
        <w:spacing w:line="360" w:lineRule="auto"/>
        <w:rPr>
          <w:rFonts w:ascii="仿宋" w:hAnsi="仿宋" w:eastAsia="仿宋"/>
          <w:b/>
          <w:bCs/>
          <w:sz w:val="52"/>
          <w:szCs w:val="52"/>
        </w:rPr>
      </w:pPr>
    </w:p>
    <w:p w14:paraId="73C89C68">
      <w:pPr>
        <w:spacing w:line="360" w:lineRule="auto"/>
        <w:rPr>
          <w:rFonts w:ascii="仿宋" w:hAnsi="仿宋" w:eastAsia="仿宋"/>
          <w:b/>
          <w:bCs/>
          <w:sz w:val="52"/>
          <w:szCs w:val="52"/>
        </w:rPr>
      </w:pPr>
    </w:p>
    <w:p w14:paraId="42F22DDB">
      <w:pPr>
        <w:spacing w:line="360" w:lineRule="auto"/>
        <w:rPr>
          <w:rFonts w:ascii="仿宋" w:hAnsi="仿宋" w:eastAsia="仿宋"/>
          <w:b/>
          <w:bCs/>
          <w:sz w:val="52"/>
          <w:szCs w:val="52"/>
        </w:rPr>
      </w:pPr>
    </w:p>
    <w:p w14:paraId="4E28C450">
      <w:pPr>
        <w:spacing w:line="360" w:lineRule="auto"/>
        <w:rPr>
          <w:rFonts w:ascii="仿宋" w:hAnsi="仿宋" w:eastAsia="仿宋"/>
          <w:b/>
          <w:bCs/>
          <w:sz w:val="52"/>
          <w:szCs w:val="52"/>
        </w:rPr>
      </w:pPr>
    </w:p>
    <w:p w14:paraId="482AFA96">
      <w:pPr>
        <w:spacing w:line="360" w:lineRule="auto"/>
        <w:rPr>
          <w:rFonts w:ascii="仿宋" w:hAnsi="仿宋" w:eastAsia="仿宋"/>
          <w:b/>
          <w:bCs/>
          <w:sz w:val="52"/>
          <w:szCs w:val="52"/>
        </w:rPr>
      </w:pPr>
    </w:p>
    <w:p w14:paraId="154D30C9">
      <w:pPr>
        <w:spacing w:line="360" w:lineRule="auto"/>
        <w:rPr>
          <w:rFonts w:ascii="仿宋" w:hAnsi="仿宋" w:eastAsia="仿宋"/>
          <w:b/>
          <w:bCs/>
          <w:sz w:val="52"/>
          <w:szCs w:val="52"/>
        </w:rPr>
      </w:pPr>
    </w:p>
    <w:p w14:paraId="3EF1FE86">
      <w:pPr>
        <w:pageBreakBefore/>
        <w:spacing w:line="480" w:lineRule="auto"/>
        <w:jc w:val="center"/>
        <w:rPr>
          <w:rFonts w:ascii="仿宋" w:hAnsi="仿宋" w:eastAsia="仿宋" w:cs="仿宋"/>
          <w:b/>
          <w:bCs/>
          <w:spacing w:val="10"/>
          <w:kern w:val="0"/>
          <w:sz w:val="30"/>
          <w:szCs w:val="30"/>
        </w:rPr>
      </w:pPr>
      <w:r>
        <w:rPr>
          <w:rFonts w:hint="eastAsia" w:ascii="仿宋" w:hAnsi="仿宋" w:eastAsia="仿宋" w:cs="仿宋"/>
          <w:b/>
          <w:bCs/>
          <w:spacing w:val="10"/>
          <w:kern w:val="0"/>
          <w:sz w:val="30"/>
          <w:szCs w:val="30"/>
          <w:lang w:val="en-US" w:eastAsia="zh-CN"/>
        </w:rPr>
        <w:t>7</w:t>
      </w:r>
      <w:r>
        <w:rPr>
          <w:rFonts w:hint="eastAsia" w:ascii="仿宋" w:hAnsi="仿宋" w:eastAsia="仿宋" w:cs="仿宋"/>
          <w:b/>
          <w:bCs/>
          <w:spacing w:val="10"/>
          <w:kern w:val="0"/>
          <w:sz w:val="30"/>
          <w:szCs w:val="30"/>
        </w:rPr>
        <w:t>.反商业贿赂承诺书</w:t>
      </w:r>
    </w:p>
    <w:p w14:paraId="4A6535AC">
      <w:pPr>
        <w:widowControl/>
        <w:spacing w:line="480" w:lineRule="auto"/>
        <w:jc w:val="left"/>
        <w:outlineLvl w:val="0"/>
        <w:rPr>
          <w:rFonts w:ascii="仿宋" w:hAnsi="仿宋" w:eastAsia="仿宋"/>
          <w:sz w:val="30"/>
          <w:szCs w:val="30"/>
        </w:rPr>
      </w:pPr>
    </w:p>
    <w:p w14:paraId="4A4C1CD8">
      <w:pPr>
        <w:widowControl/>
        <w:spacing w:line="480" w:lineRule="auto"/>
        <w:jc w:val="left"/>
        <w:outlineLvl w:val="0"/>
        <w:rPr>
          <w:rFonts w:ascii="仿宋" w:hAnsi="仿宋" w:eastAsia="仿宋"/>
          <w:sz w:val="30"/>
          <w:szCs w:val="30"/>
        </w:rPr>
      </w:pPr>
      <w:r>
        <w:rPr>
          <w:rFonts w:hint="eastAsia" w:ascii="仿宋" w:hAnsi="仿宋" w:eastAsia="仿宋"/>
          <w:sz w:val="30"/>
          <w:szCs w:val="30"/>
        </w:rPr>
        <w:t>我公司承诺:</w:t>
      </w:r>
    </w:p>
    <w:p w14:paraId="57FFC8A7">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30CD9918">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一、公平竞争参加本次招标活动。</w:t>
      </w:r>
    </w:p>
    <w:p w14:paraId="1AB40835">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C490CCD">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07D2E27C">
      <w:pPr>
        <w:widowControl/>
        <w:spacing w:line="480" w:lineRule="auto"/>
        <w:jc w:val="left"/>
        <w:outlineLvl w:val="0"/>
        <w:rPr>
          <w:rFonts w:ascii="仿宋" w:hAnsi="仿宋" w:eastAsia="仿宋"/>
          <w:sz w:val="30"/>
          <w:szCs w:val="30"/>
        </w:rPr>
      </w:pPr>
    </w:p>
    <w:p w14:paraId="37A73129">
      <w:pPr>
        <w:widowControl/>
        <w:spacing w:line="480" w:lineRule="auto"/>
        <w:jc w:val="left"/>
        <w:outlineLvl w:val="0"/>
        <w:rPr>
          <w:rFonts w:ascii="仿宋" w:hAnsi="仿宋" w:eastAsia="仿宋"/>
          <w:sz w:val="30"/>
          <w:szCs w:val="30"/>
        </w:rPr>
      </w:pPr>
    </w:p>
    <w:p w14:paraId="56CB83F9">
      <w:pPr>
        <w:widowControl/>
        <w:spacing w:line="480" w:lineRule="auto"/>
        <w:jc w:val="left"/>
        <w:outlineLvl w:val="0"/>
        <w:rPr>
          <w:rFonts w:ascii="仿宋" w:hAnsi="仿宋" w:eastAsia="仿宋"/>
          <w:sz w:val="30"/>
          <w:szCs w:val="30"/>
        </w:rPr>
      </w:pPr>
    </w:p>
    <w:p w14:paraId="33198A8C">
      <w:pPr>
        <w:widowControl/>
        <w:spacing w:line="480" w:lineRule="auto"/>
        <w:jc w:val="left"/>
        <w:outlineLvl w:val="0"/>
        <w:rPr>
          <w:rFonts w:ascii="仿宋" w:hAnsi="仿宋" w:eastAsia="仿宋"/>
          <w:sz w:val="30"/>
          <w:szCs w:val="30"/>
        </w:rPr>
      </w:pPr>
    </w:p>
    <w:p w14:paraId="44CF2C41">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公司盖章 （公章）：</w:t>
      </w:r>
    </w:p>
    <w:p w14:paraId="4FAC66A3">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公司法人代表（签字）：</w:t>
      </w:r>
    </w:p>
    <w:p w14:paraId="607FDFF2">
      <w:pPr>
        <w:widowControl/>
        <w:spacing w:line="480" w:lineRule="auto"/>
        <w:jc w:val="left"/>
        <w:outlineLvl w:val="0"/>
        <w:rPr>
          <w:rFonts w:ascii="仿宋" w:hAnsi="仿宋" w:eastAsia="仿宋"/>
          <w:sz w:val="30"/>
          <w:szCs w:val="30"/>
        </w:rPr>
      </w:pPr>
      <w:r>
        <w:rPr>
          <w:rFonts w:hint="eastAsia" w:ascii="仿宋" w:hAnsi="仿宋" w:eastAsia="仿宋"/>
          <w:sz w:val="30"/>
          <w:szCs w:val="30"/>
        </w:rPr>
        <w:t>法人授权代表（签字）：</w:t>
      </w:r>
    </w:p>
    <w:p w14:paraId="65317E0E">
      <w:pPr>
        <w:widowControl/>
        <w:spacing w:line="480" w:lineRule="auto"/>
        <w:jc w:val="left"/>
        <w:outlineLvl w:val="0"/>
        <w:rPr>
          <w:rFonts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1A7529FD">
      <w:pPr>
        <w:widowControl/>
        <w:spacing w:line="480" w:lineRule="auto"/>
        <w:jc w:val="left"/>
        <w:outlineLvl w:val="0"/>
        <w:rPr>
          <w:rFonts w:ascii="宋体" w:hAnsi="宋体"/>
          <w:b/>
          <w:sz w:val="44"/>
          <w:szCs w:val="44"/>
        </w:rPr>
      </w:pPr>
      <w:r>
        <w:rPr>
          <w:rFonts w:hint="eastAsia" w:ascii="仿宋" w:hAnsi="仿宋" w:eastAsia="仿宋"/>
          <w:sz w:val="30"/>
          <w:szCs w:val="30"/>
        </w:rPr>
        <w:t xml:space="preserve">                                年     月    日</w:t>
      </w:r>
    </w:p>
    <w:p w14:paraId="71B0E5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3C94">
    <w:pPr>
      <w:pStyle w:val="11"/>
      <w:framePr w:wrap="around" w:vAnchor="text" w:hAnchor="margin" w:xAlign="center" w:y="1"/>
      <w:rPr>
        <w:rStyle w:val="24"/>
      </w:rPr>
    </w:pPr>
    <w:r>
      <w:fldChar w:fldCharType="begin"/>
    </w:r>
    <w:r>
      <w:rPr>
        <w:rStyle w:val="24"/>
      </w:rPr>
      <w:instrText xml:space="preserve">PAGE  </w:instrText>
    </w:r>
    <w:r>
      <w:fldChar w:fldCharType="separate"/>
    </w:r>
    <w:r>
      <w:rPr>
        <w:rStyle w:val="24"/>
      </w:rPr>
      <w:t>18</w:t>
    </w:r>
    <w:r>
      <w:fldChar w:fldCharType="end"/>
    </w:r>
  </w:p>
  <w:p w14:paraId="282355BD">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450B">
    <w:pPr>
      <w:pStyle w:val="11"/>
      <w:framePr w:wrap="around" w:vAnchor="text" w:hAnchor="margin" w:xAlign="center" w:y="1"/>
      <w:rPr>
        <w:rStyle w:val="24"/>
      </w:rPr>
    </w:pPr>
    <w:r>
      <w:fldChar w:fldCharType="begin"/>
    </w:r>
    <w:r>
      <w:rPr>
        <w:rStyle w:val="24"/>
      </w:rPr>
      <w:instrText xml:space="preserve">PAGE  </w:instrText>
    </w:r>
    <w:r>
      <w:fldChar w:fldCharType="end"/>
    </w:r>
  </w:p>
  <w:p w14:paraId="653D971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E1B7A">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E7C34"/>
    <w:rsid w:val="005F219D"/>
    <w:rsid w:val="006B0B2B"/>
    <w:rsid w:val="006D6ED3"/>
    <w:rsid w:val="008600B3"/>
    <w:rsid w:val="00A97848"/>
    <w:rsid w:val="00B53560"/>
    <w:rsid w:val="00C1240C"/>
    <w:rsid w:val="00C92E18"/>
    <w:rsid w:val="00CD102A"/>
    <w:rsid w:val="00E65527"/>
    <w:rsid w:val="010340DC"/>
    <w:rsid w:val="010C178F"/>
    <w:rsid w:val="016E788C"/>
    <w:rsid w:val="01EF43BB"/>
    <w:rsid w:val="024547DC"/>
    <w:rsid w:val="02496ED3"/>
    <w:rsid w:val="028341AD"/>
    <w:rsid w:val="02C7585E"/>
    <w:rsid w:val="02FD6F88"/>
    <w:rsid w:val="03165668"/>
    <w:rsid w:val="03440F8A"/>
    <w:rsid w:val="03C71B2E"/>
    <w:rsid w:val="043B25B0"/>
    <w:rsid w:val="049F3623"/>
    <w:rsid w:val="04D07A99"/>
    <w:rsid w:val="04D43127"/>
    <w:rsid w:val="04F92D7B"/>
    <w:rsid w:val="05497224"/>
    <w:rsid w:val="057C189C"/>
    <w:rsid w:val="05A51202"/>
    <w:rsid w:val="05B95638"/>
    <w:rsid w:val="05F51706"/>
    <w:rsid w:val="06470A42"/>
    <w:rsid w:val="064E0E6C"/>
    <w:rsid w:val="06C62ED7"/>
    <w:rsid w:val="07720831"/>
    <w:rsid w:val="07752464"/>
    <w:rsid w:val="07E86D22"/>
    <w:rsid w:val="07F17806"/>
    <w:rsid w:val="08001E49"/>
    <w:rsid w:val="08F64FB5"/>
    <w:rsid w:val="09055073"/>
    <w:rsid w:val="09300B06"/>
    <w:rsid w:val="098230E1"/>
    <w:rsid w:val="098F5204"/>
    <w:rsid w:val="099472E7"/>
    <w:rsid w:val="09F04B51"/>
    <w:rsid w:val="0A661C77"/>
    <w:rsid w:val="0AB637C0"/>
    <w:rsid w:val="0C067CC9"/>
    <w:rsid w:val="0C1F2B85"/>
    <w:rsid w:val="0C6F5DE9"/>
    <w:rsid w:val="0C964A9E"/>
    <w:rsid w:val="0CA819EA"/>
    <w:rsid w:val="0D6C2329"/>
    <w:rsid w:val="0DAA7FCC"/>
    <w:rsid w:val="0DD50AA2"/>
    <w:rsid w:val="0E0B096E"/>
    <w:rsid w:val="0E152333"/>
    <w:rsid w:val="0EE005CF"/>
    <w:rsid w:val="0EF102FA"/>
    <w:rsid w:val="0F924FA1"/>
    <w:rsid w:val="0F9D0508"/>
    <w:rsid w:val="0FB14214"/>
    <w:rsid w:val="10AA4305"/>
    <w:rsid w:val="10FC5DB6"/>
    <w:rsid w:val="11002148"/>
    <w:rsid w:val="124B4C03"/>
    <w:rsid w:val="13FC014E"/>
    <w:rsid w:val="14DA6730"/>
    <w:rsid w:val="14F630F3"/>
    <w:rsid w:val="15236361"/>
    <w:rsid w:val="155D6391"/>
    <w:rsid w:val="15AA7996"/>
    <w:rsid w:val="16060C33"/>
    <w:rsid w:val="16EC3BF6"/>
    <w:rsid w:val="17702B6A"/>
    <w:rsid w:val="17F425AE"/>
    <w:rsid w:val="182757CA"/>
    <w:rsid w:val="184521C1"/>
    <w:rsid w:val="184B58DA"/>
    <w:rsid w:val="18782E7F"/>
    <w:rsid w:val="18C61409"/>
    <w:rsid w:val="1954439D"/>
    <w:rsid w:val="196B7938"/>
    <w:rsid w:val="1A8A3D39"/>
    <w:rsid w:val="1AAE3BC4"/>
    <w:rsid w:val="1ABD7EAE"/>
    <w:rsid w:val="1B0901C5"/>
    <w:rsid w:val="1B641B27"/>
    <w:rsid w:val="1B8A2A9B"/>
    <w:rsid w:val="1BB623EF"/>
    <w:rsid w:val="1C265140"/>
    <w:rsid w:val="1CCC05C2"/>
    <w:rsid w:val="1CE66C3A"/>
    <w:rsid w:val="1CEE1194"/>
    <w:rsid w:val="1DD8143A"/>
    <w:rsid w:val="1E2116CA"/>
    <w:rsid w:val="1F1229B2"/>
    <w:rsid w:val="1F2F056C"/>
    <w:rsid w:val="1F7D33C5"/>
    <w:rsid w:val="20393B72"/>
    <w:rsid w:val="20420482"/>
    <w:rsid w:val="210B711D"/>
    <w:rsid w:val="21C57E64"/>
    <w:rsid w:val="22F521C4"/>
    <w:rsid w:val="231B3C1D"/>
    <w:rsid w:val="239724A3"/>
    <w:rsid w:val="240927AD"/>
    <w:rsid w:val="24183A95"/>
    <w:rsid w:val="24AA709E"/>
    <w:rsid w:val="251F596E"/>
    <w:rsid w:val="25424004"/>
    <w:rsid w:val="25724563"/>
    <w:rsid w:val="257312CF"/>
    <w:rsid w:val="25AB37E8"/>
    <w:rsid w:val="25D02DFD"/>
    <w:rsid w:val="25D64A2A"/>
    <w:rsid w:val="25EE3B65"/>
    <w:rsid w:val="26096941"/>
    <w:rsid w:val="266D0594"/>
    <w:rsid w:val="26817115"/>
    <w:rsid w:val="270A7EF0"/>
    <w:rsid w:val="270F2B13"/>
    <w:rsid w:val="27824A11"/>
    <w:rsid w:val="27EB30DD"/>
    <w:rsid w:val="288D74C6"/>
    <w:rsid w:val="28BA47B8"/>
    <w:rsid w:val="28BE5CD7"/>
    <w:rsid w:val="290F5C3F"/>
    <w:rsid w:val="291F75E6"/>
    <w:rsid w:val="29231282"/>
    <w:rsid w:val="296D6E50"/>
    <w:rsid w:val="29C11DCD"/>
    <w:rsid w:val="2A2C0A1E"/>
    <w:rsid w:val="2A7705E5"/>
    <w:rsid w:val="2AFD66DE"/>
    <w:rsid w:val="2B4971C7"/>
    <w:rsid w:val="2B7116C0"/>
    <w:rsid w:val="2B9E3026"/>
    <w:rsid w:val="2BB32B01"/>
    <w:rsid w:val="2BC07C73"/>
    <w:rsid w:val="2BDC461F"/>
    <w:rsid w:val="2C150744"/>
    <w:rsid w:val="2C790B56"/>
    <w:rsid w:val="2C98104C"/>
    <w:rsid w:val="2CCE6B43"/>
    <w:rsid w:val="2CEC2CFF"/>
    <w:rsid w:val="2D5A54A0"/>
    <w:rsid w:val="2D937C62"/>
    <w:rsid w:val="2DDF5A54"/>
    <w:rsid w:val="2E2F1F1F"/>
    <w:rsid w:val="2EE33BEE"/>
    <w:rsid w:val="2F0A45D4"/>
    <w:rsid w:val="2F4A722B"/>
    <w:rsid w:val="2F5B737E"/>
    <w:rsid w:val="2FC72CBE"/>
    <w:rsid w:val="2FCA52E0"/>
    <w:rsid w:val="301C1206"/>
    <w:rsid w:val="301C1605"/>
    <w:rsid w:val="30741CFC"/>
    <w:rsid w:val="311A1F18"/>
    <w:rsid w:val="31291A0D"/>
    <w:rsid w:val="31DE4814"/>
    <w:rsid w:val="31E57CD7"/>
    <w:rsid w:val="32697C97"/>
    <w:rsid w:val="32BA7696"/>
    <w:rsid w:val="32E05D63"/>
    <w:rsid w:val="3386132B"/>
    <w:rsid w:val="33E22AF1"/>
    <w:rsid w:val="34264AD4"/>
    <w:rsid w:val="34E86440"/>
    <w:rsid w:val="35436DF0"/>
    <w:rsid w:val="359B3AF5"/>
    <w:rsid w:val="361C7FE6"/>
    <w:rsid w:val="36791105"/>
    <w:rsid w:val="36934E49"/>
    <w:rsid w:val="36A60FA1"/>
    <w:rsid w:val="36AD3CEB"/>
    <w:rsid w:val="36CE78F8"/>
    <w:rsid w:val="37C26A00"/>
    <w:rsid w:val="37F75874"/>
    <w:rsid w:val="384745E8"/>
    <w:rsid w:val="38B83436"/>
    <w:rsid w:val="38BE10F9"/>
    <w:rsid w:val="39AE1D07"/>
    <w:rsid w:val="3A11249C"/>
    <w:rsid w:val="3A2F05CD"/>
    <w:rsid w:val="3A5F2111"/>
    <w:rsid w:val="3ABF2D2F"/>
    <w:rsid w:val="3B1445AA"/>
    <w:rsid w:val="3B52018A"/>
    <w:rsid w:val="3B561D9F"/>
    <w:rsid w:val="3C385A9B"/>
    <w:rsid w:val="3C67562A"/>
    <w:rsid w:val="3CA20145"/>
    <w:rsid w:val="3CBC05DB"/>
    <w:rsid w:val="3DA31CF5"/>
    <w:rsid w:val="3E1F1F13"/>
    <w:rsid w:val="3EB017C6"/>
    <w:rsid w:val="3EB501EE"/>
    <w:rsid w:val="3F097DC4"/>
    <w:rsid w:val="3F384603"/>
    <w:rsid w:val="3FB61101"/>
    <w:rsid w:val="40053D34"/>
    <w:rsid w:val="40324FFF"/>
    <w:rsid w:val="409D0FEC"/>
    <w:rsid w:val="40DE1933"/>
    <w:rsid w:val="41625835"/>
    <w:rsid w:val="41990073"/>
    <w:rsid w:val="41A12EF2"/>
    <w:rsid w:val="41F07429"/>
    <w:rsid w:val="42C978AB"/>
    <w:rsid w:val="42F86263"/>
    <w:rsid w:val="43022C1D"/>
    <w:rsid w:val="43063BDE"/>
    <w:rsid w:val="434F700E"/>
    <w:rsid w:val="436937A4"/>
    <w:rsid w:val="4373509E"/>
    <w:rsid w:val="43766329"/>
    <w:rsid w:val="43A85705"/>
    <w:rsid w:val="43B531E0"/>
    <w:rsid w:val="442E36C4"/>
    <w:rsid w:val="44B20DFF"/>
    <w:rsid w:val="44F00FAB"/>
    <w:rsid w:val="45405FF1"/>
    <w:rsid w:val="45CD50F0"/>
    <w:rsid w:val="45F14251"/>
    <w:rsid w:val="46397839"/>
    <w:rsid w:val="4640158D"/>
    <w:rsid w:val="4646752A"/>
    <w:rsid w:val="46533B8B"/>
    <w:rsid w:val="468509BB"/>
    <w:rsid w:val="46BA13B3"/>
    <w:rsid w:val="47220563"/>
    <w:rsid w:val="4733397E"/>
    <w:rsid w:val="48532386"/>
    <w:rsid w:val="486F557D"/>
    <w:rsid w:val="489104BD"/>
    <w:rsid w:val="492E3EF2"/>
    <w:rsid w:val="49626265"/>
    <w:rsid w:val="49923C08"/>
    <w:rsid w:val="49B55373"/>
    <w:rsid w:val="4A041163"/>
    <w:rsid w:val="4A4D0811"/>
    <w:rsid w:val="4A6B3F42"/>
    <w:rsid w:val="4B464E80"/>
    <w:rsid w:val="4B594A4F"/>
    <w:rsid w:val="4B7E5CDC"/>
    <w:rsid w:val="4B905A0E"/>
    <w:rsid w:val="4BB90349"/>
    <w:rsid w:val="4BD4580C"/>
    <w:rsid w:val="4BFE6E34"/>
    <w:rsid w:val="4C081DE4"/>
    <w:rsid w:val="4CAE69A5"/>
    <w:rsid w:val="4CDE5132"/>
    <w:rsid w:val="4D201684"/>
    <w:rsid w:val="4D2259A9"/>
    <w:rsid w:val="4E1E0CF6"/>
    <w:rsid w:val="4E775417"/>
    <w:rsid w:val="4EE129A3"/>
    <w:rsid w:val="4F0B6F91"/>
    <w:rsid w:val="4F454371"/>
    <w:rsid w:val="4F547F09"/>
    <w:rsid w:val="4FAD1DBA"/>
    <w:rsid w:val="4FC07E4B"/>
    <w:rsid w:val="4FD034F4"/>
    <w:rsid w:val="4FDC38DA"/>
    <w:rsid w:val="500555A1"/>
    <w:rsid w:val="50452C3D"/>
    <w:rsid w:val="509E2F2C"/>
    <w:rsid w:val="51355217"/>
    <w:rsid w:val="51A667D4"/>
    <w:rsid w:val="51CD0A7D"/>
    <w:rsid w:val="52091195"/>
    <w:rsid w:val="525E7728"/>
    <w:rsid w:val="52732CD2"/>
    <w:rsid w:val="539B2A0C"/>
    <w:rsid w:val="53EB70D0"/>
    <w:rsid w:val="54A96172"/>
    <w:rsid w:val="552471D5"/>
    <w:rsid w:val="555111B5"/>
    <w:rsid w:val="55786661"/>
    <w:rsid w:val="55E36353"/>
    <w:rsid w:val="55F81A58"/>
    <w:rsid w:val="55F96519"/>
    <w:rsid w:val="55FC238D"/>
    <w:rsid w:val="5684299E"/>
    <w:rsid w:val="56A077E2"/>
    <w:rsid w:val="56A27E3A"/>
    <w:rsid w:val="56B47509"/>
    <w:rsid w:val="56E7538E"/>
    <w:rsid w:val="57500BC0"/>
    <w:rsid w:val="57D733C1"/>
    <w:rsid w:val="58AE092B"/>
    <w:rsid w:val="58C26A87"/>
    <w:rsid w:val="58EA3DF7"/>
    <w:rsid w:val="591146A2"/>
    <w:rsid w:val="59D00A4F"/>
    <w:rsid w:val="59FA5ED1"/>
    <w:rsid w:val="5A295142"/>
    <w:rsid w:val="5AEB6556"/>
    <w:rsid w:val="5B0F615F"/>
    <w:rsid w:val="5B9D1DAF"/>
    <w:rsid w:val="5BA06434"/>
    <w:rsid w:val="5BCD734C"/>
    <w:rsid w:val="5C6E060C"/>
    <w:rsid w:val="5CE15514"/>
    <w:rsid w:val="5D2119D4"/>
    <w:rsid w:val="5D443BA6"/>
    <w:rsid w:val="5D44499B"/>
    <w:rsid w:val="5DFD1D36"/>
    <w:rsid w:val="5E5E5918"/>
    <w:rsid w:val="5E955E46"/>
    <w:rsid w:val="5F163B6C"/>
    <w:rsid w:val="5F3F396F"/>
    <w:rsid w:val="5F7666F1"/>
    <w:rsid w:val="5FA36E4F"/>
    <w:rsid w:val="5FA9504B"/>
    <w:rsid w:val="61C133E3"/>
    <w:rsid w:val="620705F9"/>
    <w:rsid w:val="625A73BB"/>
    <w:rsid w:val="629D3DDA"/>
    <w:rsid w:val="6364711E"/>
    <w:rsid w:val="63751073"/>
    <w:rsid w:val="63767D86"/>
    <w:rsid w:val="63AB7F12"/>
    <w:rsid w:val="63DE26DC"/>
    <w:rsid w:val="64CB2872"/>
    <w:rsid w:val="64D305FA"/>
    <w:rsid w:val="64DE19BE"/>
    <w:rsid w:val="64E25FD7"/>
    <w:rsid w:val="653C0B88"/>
    <w:rsid w:val="654D3437"/>
    <w:rsid w:val="655C5851"/>
    <w:rsid w:val="65FC7EA8"/>
    <w:rsid w:val="6614142D"/>
    <w:rsid w:val="663366B5"/>
    <w:rsid w:val="66AB633F"/>
    <w:rsid w:val="66C61F6F"/>
    <w:rsid w:val="67A63462"/>
    <w:rsid w:val="67B053E9"/>
    <w:rsid w:val="67D41112"/>
    <w:rsid w:val="67EB1E5A"/>
    <w:rsid w:val="68186C2F"/>
    <w:rsid w:val="682300DA"/>
    <w:rsid w:val="685A617B"/>
    <w:rsid w:val="686A22FC"/>
    <w:rsid w:val="68A818F4"/>
    <w:rsid w:val="692D4505"/>
    <w:rsid w:val="694E6F19"/>
    <w:rsid w:val="6A82748B"/>
    <w:rsid w:val="6AE05E8B"/>
    <w:rsid w:val="6B292A76"/>
    <w:rsid w:val="6B4E2477"/>
    <w:rsid w:val="6BC26571"/>
    <w:rsid w:val="6C0413FC"/>
    <w:rsid w:val="6C5B10CF"/>
    <w:rsid w:val="6CAD390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590C2C"/>
    <w:rsid w:val="708333D1"/>
    <w:rsid w:val="70870094"/>
    <w:rsid w:val="708763BB"/>
    <w:rsid w:val="712B76F3"/>
    <w:rsid w:val="715C2F00"/>
    <w:rsid w:val="716F0EE9"/>
    <w:rsid w:val="71DE693A"/>
    <w:rsid w:val="71E85002"/>
    <w:rsid w:val="72114AAA"/>
    <w:rsid w:val="722E4D65"/>
    <w:rsid w:val="726B7B06"/>
    <w:rsid w:val="727B270D"/>
    <w:rsid w:val="72BE7537"/>
    <w:rsid w:val="72F02BA8"/>
    <w:rsid w:val="73475147"/>
    <w:rsid w:val="735C36EF"/>
    <w:rsid w:val="737F69AF"/>
    <w:rsid w:val="739442D5"/>
    <w:rsid w:val="73C12DD8"/>
    <w:rsid w:val="7426374D"/>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B7403"/>
    <w:rsid w:val="79F721DF"/>
    <w:rsid w:val="7A192DAD"/>
    <w:rsid w:val="7A1C573C"/>
    <w:rsid w:val="7A2E4C88"/>
    <w:rsid w:val="7C63789C"/>
    <w:rsid w:val="7D6244F3"/>
    <w:rsid w:val="7D787377"/>
    <w:rsid w:val="7D9225A0"/>
    <w:rsid w:val="7D985324"/>
    <w:rsid w:val="7DA4082D"/>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sz w:val="28"/>
      <w:szCs w:val="20"/>
    </w:rPr>
  </w:style>
  <w:style w:type="paragraph" w:styleId="3">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pPr>
    <w:rPr>
      <w:szCs w:val="20"/>
    </w:rPr>
  </w:style>
  <w:style w:type="paragraph" w:styleId="5">
    <w:name w:val="toa heading"/>
    <w:basedOn w:val="1"/>
    <w:next w:val="1"/>
    <w:semiHidden/>
    <w:qFormat/>
    <w:uiPriority w:val="0"/>
    <w:pPr>
      <w:spacing w:before="120"/>
    </w:pPr>
    <w:rPr>
      <w:rFonts w:ascii="Arial" w:hAnsi="Arial" w:cs="Arial"/>
      <w:sz w:val="24"/>
      <w:szCs w:val="24"/>
    </w:rPr>
  </w:style>
  <w:style w:type="paragraph" w:styleId="6">
    <w:name w:val="Body Text"/>
    <w:basedOn w:val="1"/>
    <w:unhideWhenUsed/>
    <w:qFormat/>
    <w:uiPriority w:val="99"/>
    <w:pPr>
      <w:spacing w:after="120"/>
    </w:pPr>
  </w:style>
  <w:style w:type="paragraph" w:styleId="7">
    <w:name w:val="Body Text Indent"/>
    <w:basedOn w:val="1"/>
    <w:qFormat/>
    <w:uiPriority w:val="0"/>
    <w:pPr>
      <w:ind w:firstLine="720" w:firstLineChars="225"/>
    </w:pPr>
    <w:rPr>
      <w:rFonts w:ascii="仿宋_GB2312" w:hAnsi="Times New Roman" w:eastAsia="仿宋_GB2312"/>
      <w:sz w:val="32"/>
      <w:szCs w:val="32"/>
    </w:rPr>
  </w:style>
  <w:style w:type="paragraph" w:styleId="8">
    <w:name w:val="Plain Text"/>
    <w:basedOn w:val="1"/>
    <w:qFormat/>
    <w:uiPriority w:val="99"/>
    <w:rPr>
      <w:rFonts w:ascii="宋体" w:hAnsi="Courier New"/>
      <w:szCs w:val="20"/>
    </w:rPr>
  </w:style>
  <w:style w:type="paragraph" w:styleId="9">
    <w:name w:val="Date"/>
    <w:basedOn w:val="1"/>
    <w:next w:val="1"/>
    <w:qFormat/>
    <w:uiPriority w:val="0"/>
    <w:rPr>
      <w:rFonts w:ascii="宋体"/>
      <w:sz w:val="24"/>
    </w:rPr>
  </w:style>
  <w:style w:type="paragraph" w:styleId="10">
    <w:name w:val="Balloon Text"/>
    <w:basedOn w:val="1"/>
    <w:link w:val="34"/>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envelope return"/>
    <w:basedOn w:val="1"/>
    <w:qFormat/>
    <w:uiPriority w:val="99"/>
    <w:rPr>
      <w:rFonts w:ascii="Arial" w:hAnsi="Arial"/>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qFormat/>
    <w:uiPriority w:val="0"/>
    <w:pPr>
      <w:tabs>
        <w:tab w:val="right" w:leader="dot" w:pos="8777"/>
      </w:tabs>
      <w:jc w:val="left"/>
    </w:pPr>
  </w:style>
  <w:style w:type="paragraph" w:styleId="15">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6">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17">
    <w:name w:val="Normal (Web)"/>
    <w:basedOn w:val="1"/>
    <w:qFormat/>
    <w:uiPriority w:val="0"/>
    <w:pPr>
      <w:spacing w:before="100" w:beforeAutospacing="1" w:after="100" w:afterAutospacing="1"/>
      <w:jc w:val="left"/>
    </w:pPr>
    <w:rPr>
      <w:kern w:val="0"/>
      <w:sz w:val="24"/>
    </w:rPr>
  </w:style>
  <w:style w:type="paragraph" w:styleId="18">
    <w:name w:val="Body Text First Indent"/>
    <w:basedOn w:val="6"/>
    <w:next w:val="19"/>
    <w:unhideWhenUsed/>
    <w:qFormat/>
    <w:uiPriority w:val="99"/>
    <w:pPr>
      <w:ind w:firstLine="420" w:firstLineChars="100"/>
    </w:pPr>
  </w:style>
  <w:style w:type="paragraph" w:styleId="19">
    <w:name w:val="Body Text First Indent 2"/>
    <w:basedOn w:val="7"/>
    <w:qFormat/>
    <w:uiPriority w:val="0"/>
    <w:pPr>
      <w:ind w:firstLine="420" w:firstLineChars="200"/>
    </w:pPr>
    <w:rPr>
      <w:rFonts w:ascii="Times New Roman" w:eastAsia="宋体"/>
      <w:sz w:val="21"/>
      <w:szCs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basedOn w:val="22"/>
    <w:qFormat/>
    <w:uiPriority w:val="0"/>
  </w:style>
  <w:style w:type="character" w:styleId="25">
    <w:name w:val="Hyperlink"/>
    <w:qFormat/>
    <w:uiPriority w:val="0"/>
    <w:rPr>
      <w:color w:val="0000FF"/>
      <w:u w:val="single"/>
    </w:rPr>
  </w:style>
  <w:style w:type="paragraph" w:customStyle="1" w:styleId="26">
    <w:name w:val="无间隔1"/>
    <w:basedOn w:val="1"/>
    <w:qFormat/>
    <w:uiPriority w:val="1"/>
    <w:pPr>
      <w:spacing w:line="400" w:lineRule="exact"/>
    </w:pPr>
    <w:rPr>
      <w:sz w:val="24"/>
    </w:rPr>
  </w:style>
  <w:style w:type="paragraph" w:customStyle="1" w:styleId="27">
    <w:name w:val="style4"/>
    <w:basedOn w:val="1"/>
    <w:next w:val="28"/>
    <w:qFormat/>
    <w:uiPriority w:val="0"/>
    <w:pPr>
      <w:widowControl/>
      <w:spacing w:before="280" w:after="280"/>
    </w:pPr>
    <w:rPr>
      <w:rFonts w:ascii="宋体"/>
      <w:sz w:val="18"/>
    </w:rPr>
  </w:style>
  <w:style w:type="paragraph" w:customStyle="1" w:styleId="28">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9">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30">
    <w:name w:val="List Paragraph"/>
    <w:basedOn w:val="1"/>
    <w:qFormat/>
    <w:uiPriority w:val="34"/>
    <w:pPr>
      <w:ind w:firstLine="420" w:firstLineChars="200"/>
    </w:pPr>
    <w:rPr>
      <w:szCs w:val="22"/>
    </w:rPr>
  </w:style>
  <w:style w:type="paragraph" w:customStyle="1" w:styleId="31">
    <w:name w:val="首行缩进"/>
    <w:basedOn w:val="1"/>
    <w:next w:val="1"/>
    <w:qFormat/>
    <w:uiPriority w:val="0"/>
    <w:pPr>
      <w:ind w:firstLine="480" w:firstLineChars="200"/>
    </w:pPr>
    <w:rPr>
      <w:lang w:val="zh-CN"/>
    </w:rPr>
  </w:style>
  <w:style w:type="paragraph" w:customStyle="1" w:styleId="32">
    <w:name w:val="p0"/>
    <w:basedOn w:val="1"/>
    <w:qFormat/>
    <w:uiPriority w:val="0"/>
    <w:pPr>
      <w:widowControl/>
    </w:pPr>
    <w:rPr>
      <w:kern w:val="0"/>
    </w:rPr>
  </w:style>
  <w:style w:type="paragraph" w:customStyle="1" w:styleId="33">
    <w:name w:val="正文（缩进）"/>
    <w:basedOn w:val="1"/>
    <w:qFormat/>
    <w:uiPriority w:val="0"/>
    <w:pPr>
      <w:spacing w:before="50" w:after="50"/>
      <w:ind w:firstLine="200" w:firstLineChars="200"/>
    </w:pPr>
  </w:style>
  <w:style w:type="character" w:customStyle="1" w:styleId="34">
    <w:name w:val="批注框文本 字符"/>
    <w:basedOn w:val="22"/>
    <w:link w:val="10"/>
    <w:qFormat/>
    <w:uiPriority w:val="0"/>
    <w:rPr>
      <w:rFonts w:ascii="Calibri" w:hAnsi="Calibri" w:eastAsia="宋体" w:cs="Times New Roman"/>
      <w:kern w:val="2"/>
      <w:sz w:val="18"/>
      <w:szCs w:val="18"/>
    </w:rPr>
  </w:style>
  <w:style w:type="paragraph" w:customStyle="1" w:styleId="35">
    <w:name w:val="正文_0_0"/>
    <w:basedOn w:val="1"/>
    <w:qFormat/>
    <w:uiPriority w:val="0"/>
    <w:pPr>
      <w:keepNext w:val="0"/>
      <w:keepLines w:val="0"/>
      <w:widowControl w:val="0"/>
      <w:suppressLineNumbers w:val="0"/>
      <w:adjustRightInd/>
      <w:snapToGrid/>
      <w:spacing w:after="0" w:afterAutospacing="0"/>
      <w:jc w:val="both"/>
    </w:pPr>
    <w:rPr>
      <w:rFonts w:hint="default" w:ascii="Times New Roman" w:hAnsi="Times New Roman" w:eastAsia="宋体" w:cs="Times New Roman"/>
      <w:snapToGrid/>
      <w:kern w:val="2"/>
      <w:sz w:val="21"/>
      <w:szCs w:val="21"/>
      <w:lang w:val="en-US" w:eastAsia="zh-CN" w:bidi="ar"/>
    </w:rPr>
  </w:style>
  <w:style w:type="character" w:customStyle="1" w:styleId="36">
    <w:name w:val="15"/>
    <w:basedOn w:val="22"/>
    <w:qFormat/>
    <w:uiPriority w:val="0"/>
    <w:rPr>
      <w:rFonts w:hint="default" w:ascii="Times New Roman" w:hAnsi="Times New Roman" w:eastAsia="宋体" w:cs="Times New Roman"/>
    </w:rPr>
  </w:style>
  <w:style w:type="paragraph" w:customStyle="1" w:styleId="37">
    <w:name w:val="Heading2"/>
    <w:basedOn w:val="1"/>
    <w:qFormat/>
    <w:uiPriority w:val="0"/>
    <w:pPr>
      <w:keepNext/>
      <w:keepLines/>
      <w:widowControl w:val="0"/>
      <w:suppressLineNumbers w:val="0"/>
      <w:adjustRightInd w:val="0"/>
      <w:snapToGrid w:val="0"/>
      <w:spacing w:after="200" w:afterAutospacing="0" w:line="412" w:lineRule="auto"/>
      <w:jc w:val="both"/>
      <w:textAlignment w:val="baseline"/>
    </w:pPr>
    <w:rPr>
      <w:rFonts w:hint="default" w:ascii="Arial" w:hAnsi="Arial" w:eastAsia="黑体" w:cs="Times New Roman"/>
      <w:b/>
      <w:bCs/>
      <w:snapToGrid/>
      <w:kern w:val="2"/>
      <w:sz w:val="32"/>
      <w:szCs w:val="32"/>
      <w:lang w:val="en-US" w:eastAsia="zh-CN" w:bidi="ar"/>
    </w:rPr>
  </w:style>
  <w:style w:type="paragraph" w:customStyle="1" w:styleId="38">
    <w:name w:val="列出段落1"/>
    <w:basedOn w:val="1"/>
    <w:qFormat/>
    <w:uiPriority w:val="0"/>
    <w:pPr>
      <w:ind w:firstLine="420" w:firstLineChars="200"/>
    </w:pPr>
    <w:rPr>
      <w:rFonts w:ascii="Calibri" w:hAnsi="Calibri" w:eastAsia="宋体" w:cs="Times New Roman"/>
    </w:rPr>
  </w:style>
  <w:style w:type="paragraph" w:customStyle="1" w:styleId="39">
    <w:name w:val="Table Paragraph"/>
    <w:basedOn w:val="1"/>
    <w:qFormat/>
    <w:uiPriority w:val="1"/>
    <w:rPr>
      <w:rFonts w:ascii="宋体" w:hAnsi="宋体" w:cs="宋体"/>
      <w:lang w:val="ja-JP" w:eastAsia="ja-JP" w:bidi="ja-JP"/>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30</Pages>
  <Words>9681</Words>
  <Characters>10293</Characters>
  <Lines>74</Lines>
  <Paragraphs>21</Paragraphs>
  <TotalTime>11</TotalTime>
  <ScaleCrop>false</ScaleCrop>
  <LinksUpToDate>false</LinksUpToDate>
  <CharactersWithSpaces>13561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2022-04-13T14:43:00Z</dcterms:created>
  <dc:creator>ZBB</dc:creator>
  <cp:lastModifiedBy>T-MAC</cp:lastModifiedBy>
  <cp:lastPrinted>2026-02-03T01:14:00Z</cp:lastPrinted>
  <dcterms:modified xsi:type="dcterms:W3CDTF">2026-03-12T01:55:01Z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586EE66E88A547AFA390A3668D22FCCA_13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